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A3FAB" w14:textId="77777777" w:rsidR="0036733B" w:rsidRPr="0036733B" w:rsidRDefault="0036733B" w:rsidP="0036733B">
      <w:pPr>
        <w:shd w:val="clear" w:color="auto" w:fill="FFFFFF"/>
        <w:spacing w:line="0" w:lineRule="auto"/>
        <w:rPr>
          <w:rFonts w:ascii="ff1" w:hAnsi="ff1"/>
          <w:color w:val="000000"/>
          <w:sz w:val="144"/>
          <w:szCs w:val="144"/>
        </w:rPr>
      </w:pPr>
      <w:bookmarkStart w:id="0" w:name="_GoBack"/>
      <w:bookmarkEnd w:id="0"/>
      <w:r w:rsidRPr="0036733B">
        <w:rPr>
          <w:rFonts w:ascii="ff1" w:hAnsi="ff1"/>
          <w:color w:val="000000"/>
          <w:sz w:val="144"/>
          <w:szCs w:val="144"/>
        </w:rPr>
        <w:t>GRL: 2014GL061665</w:t>
      </w:r>
    </w:p>
    <w:p w14:paraId="7BC93DC9"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Auxiliary material for</w:t>
      </w:r>
    </w:p>
    <w:p w14:paraId="725450D6"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Dynamic morphology of gas hydrate on a methane bubble in water:</w:t>
      </w:r>
    </w:p>
    <w:p w14:paraId="27AE15A8"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xml:space="preserve"> Observations and new insights for hydrate film models</w:t>
      </w:r>
    </w:p>
    <w:p w14:paraId="5C81A7DE"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Robert P. Warzinski</w:t>
      </w:r>
    </w:p>
    <w:p w14:paraId="7511E7AE"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1</w:t>
      </w:r>
    </w:p>
    <w:p w14:paraId="4AF1FDF7"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Ronald Lynn</w:t>
      </w:r>
    </w:p>
    <w:p w14:paraId="40A8BB08"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2</w:t>
      </w:r>
    </w:p>
    <w:p w14:paraId="241BF4A1"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Igor Haljasmaa</w:t>
      </w:r>
    </w:p>
    <w:p w14:paraId="5F848C58"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2</w:t>
      </w:r>
    </w:p>
    <w:p w14:paraId="7B08ED39"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Ira Leifer</w:t>
      </w:r>
    </w:p>
    <w:p w14:paraId="20819B12"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3,4</w:t>
      </w:r>
    </w:p>
    <w:p w14:paraId="2726C2A7"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Frank Shaffer</w:t>
      </w:r>
    </w:p>
    <w:p w14:paraId="15065497"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1</w:t>
      </w:r>
    </w:p>
    <w:p w14:paraId="2EE7E91E"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Brian J.</w:t>
      </w:r>
    </w:p>
    <w:p w14:paraId="11E6E996"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Anderson</w:t>
      </w:r>
    </w:p>
    <w:p w14:paraId="629BD01E"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5</w:t>
      </w:r>
    </w:p>
    <w:p w14:paraId="0E8C0AAF"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Jonathan S. Levine</w:t>
      </w:r>
    </w:p>
    <w:p w14:paraId="2D8291C0"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1</w:t>
      </w:r>
    </w:p>
    <w:p w14:paraId="051E32BE"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w:t>
      </w:r>
    </w:p>
    <w:p w14:paraId="728D5B24"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1</w:t>
      </w:r>
    </w:p>
    <w:p w14:paraId="33EE7628"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xml:space="preserve">U.S. Department of Energy, National Energy Technology Laboratory, Pittsburgh, </w:t>
      </w:r>
    </w:p>
    <w:p w14:paraId="5E379C98"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xml:space="preserve">Pennsylvania, USA. </w:t>
      </w:r>
    </w:p>
    <w:p w14:paraId="167F58AD"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2</w:t>
      </w:r>
    </w:p>
    <w:p w14:paraId="2E799614"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xml:space="preserve">URS, South Park, Pennsylvania, USA. </w:t>
      </w:r>
    </w:p>
    <w:p w14:paraId="097F3DB5"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3</w:t>
      </w:r>
    </w:p>
    <w:p w14:paraId="716F0452"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xml:space="preserve"> Bubbleology Research </w:t>
      </w:r>
    </w:p>
    <w:p w14:paraId="4B05A723"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xml:space="preserve">International, Solvang, California, USA. </w:t>
      </w:r>
    </w:p>
    <w:p w14:paraId="32E9D28A"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4</w:t>
      </w:r>
    </w:p>
    <w:p w14:paraId="4F3ED664"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xml:space="preserve"> Marine Sciences Institute, University of California, </w:t>
      </w:r>
    </w:p>
    <w:p w14:paraId="38B3A780"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xml:space="preserve">Santa Barbara, California, USA. </w:t>
      </w:r>
    </w:p>
    <w:p w14:paraId="5F2DA5ED" w14:textId="77777777" w:rsidR="0036733B" w:rsidRPr="0036733B" w:rsidRDefault="0036733B" w:rsidP="0036733B">
      <w:pPr>
        <w:shd w:val="clear" w:color="auto" w:fill="FFFFFF"/>
        <w:spacing w:line="0" w:lineRule="auto"/>
        <w:rPr>
          <w:rFonts w:ascii="ff1" w:hAnsi="ff1"/>
          <w:color w:val="000000"/>
          <w:sz w:val="84"/>
          <w:szCs w:val="84"/>
        </w:rPr>
      </w:pPr>
      <w:r w:rsidRPr="0036733B">
        <w:rPr>
          <w:rFonts w:ascii="ff1" w:hAnsi="ff1"/>
          <w:color w:val="000000"/>
          <w:sz w:val="84"/>
          <w:szCs w:val="84"/>
        </w:rPr>
        <w:t>5</w:t>
      </w:r>
    </w:p>
    <w:p w14:paraId="7543596C"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 xml:space="preserve">West Virginia University, Department of Chemical </w:t>
      </w:r>
    </w:p>
    <w:p w14:paraId="33CA8CC1"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Engineering, Morgantown, West Virginia, USA)</w:t>
      </w:r>
    </w:p>
    <w:p w14:paraId="7C86A027"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Geophysical Research Letters</w:t>
      </w:r>
    </w:p>
    <w:p w14:paraId="53BAE26A" w14:textId="77777777" w:rsidR="0036733B" w:rsidRPr="0036733B" w:rsidRDefault="0036733B" w:rsidP="0036733B">
      <w:pPr>
        <w:shd w:val="clear" w:color="auto" w:fill="FFFFFF"/>
        <w:spacing w:line="0" w:lineRule="auto"/>
        <w:rPr>
          <w:rFonts w:ascii="ff2" w:hAnsi="ff2"/>
          <w:color w:val="000000"/>
          <w:sz w:val="144"/>
          <w:szCs w:val="144"/>
        </w:rPr>
      </w:pPr>
      <w:r w:rsidRPr="0036733B">
        <w:rPr>
          <w:rFonts w:ascii="ff2" w:hAnsi="ff2"/>
          <w:color w:val="000000"/>
          <w:sz w:val="144"/>
          <w:szCs w:val="144"/>
        </w:rPr>
        <w:t>Introduction</w:t>
      </w:r>
    </w:p>
    <w:p w14:paraId="438CEC3A" w14:textId="77777777" w:rsidR="0036733B" w:rsidRPr="0036733B" w:rsidRDefault="0036733B" w:rsidP="0036733B">
      <w:pPr>
        <w:shd w:val="clear" w:color="auto" w:fill="FFFFFF"/>
        <w:spacing w:line="0" w:lineRule="auto"/>
        <w:rPr>
          <w:rFonts w:ascii="ff1" w:hAnsi="ff1"/>
          <w:color w:val="000000"/>
          <w:sz w:val="144"/>
          <w:szCs w:val="144"/>
        </w:rPr>
      </w:pPr>
      <w:r w:rsidRPr="0036733B">
        <w:rPr>
          <w:rFonts w:ascii="ff1" w:hAnsi="ff1"/>
          <w:color w:val="000000"/>
          <w:sz w:val="144"/>
          <w:szCs w:val="144"/>
        </w:rPr>
        <w:t>The auxiliary material consists of four types of supporting information (SI), which are:</w:t>
      </w:r>
    </w:p>
    <w:p w14:paraId="104F403E" w14:textId="3CB20DAE" w:rsidR="00F125EE" w:rsidRPr="009B0A54" w:rsidRDefault="00E60053" w:rsidP="00560202">
      <w:pPr>
        <w:jc w:val="center"/>
        <w:rPr>
          <w:szCs w:val="24"/>
        </w:rPr>
      </w:pPr>
      <w:r>
        <w:rPr>
          <w:szCs w:val="24"/>
        </w:rPr>
        <w:t>GRL: Manuscript Number 2017GL074198</w:t>
      </w:r>
    </w:p>
    <w:p w14:paraId="4B6055D3" w14:textId="77777777" w:rsidR="0036733B" w:rsidRDefault="0036733B" w:rsidP="00560202">
      <w:pPr>
        <w:jc w:val="center"/>
        <w:rPr>
          <w:szCs w:val="24"/>
        </w:rPr>
      </w:pPr>
    </w:p>
    <w:p w14:paraId="49C96E8C" w14:textId="77777777" w:rsidR="0036733B" w:rsidRPr="009B0A54" w:rsidRDefault="0036733B" w:rsidP="00560202">
      <w:pPr>
        <w:jc w:val="center"/>
        <w:rPr>
          <w:b/>
          <w:szCs w:val="24"/>
        </w:rPr>
      </w:pPr>
      <w:r w:rsidRPr="009B0A54">
        <w:rPr>
          <w:b/>
          <w:szCs w:val="24"/>
        </w:rPr>
        <w:t>Geophysical Research Letters</w:t>
      </w:r>
    </w:p>
    <w:p w14:paraId="4FA2C41B" w14:textId="77777777" w:rsidR="0036733B" w:rsidRDefault="0036733B" w:rsidP="00560202">
      <w:pPr>
        <w:jc w:val="center"/>
        <w:rPr>
          <w:szCs w:val="24"/>
        </w:rPr>
      </w:pPr>
    </w:p>
    <w:p w14:paraId="324A1215" w14:textId="77777777" w:rsidR="00560202" w:rsidRDefault="0036733B" w:rsidP="00560202">
      <w:pPr>
        <w:jc w:val="center"/>
        <w:rPr>
          <w:szCs w:val="24"/>
        </w:rPr>
      </w:pPr>
      <w:r>
        <w:rPr>
          <w:szCs w:val="24"/>
        </w:rPr>
        <w:t>Auxiliary material for:</w:t>
      </w:r>
    </w:p>
    <w:p w14:paraId="5EA47409" w14:textId="77777777" w:rsidR="0036733B" w:rsidRPr="0036733B" w:rsidRDefault="0036733B" w:rsidP="00560202">
      <w:pPr>
        <w:jc w:val="center"/>
        <w:rPr>
          <w:szCs w:val="24"/>
        </w:rPr>
      </w:pPr>
    </w:p>
    <w:p w14:paraId="66047740" w14:textId="77777777" w:rsidR="00560202" w:rsidRPr="0036733B" w:rsidRDefault="00616347" w:rsidP="00560202">
      <w:pPr>
        <w:jc w:val="center"/>
        <w:rPr>
          <w:b/>
          <w:szCs w:val="24"/>
        </w:rPr>
      </w:pPr>
      <w:r>
        <w:rPr>
          <w:b/>
          <w:szCs w:val="24"/>
        </w:rPr>
        <w:t>What controls channel form in steep mountain streams?</w:t>
      </w:r>
    </w:p>
    <w:p w14:paraId="545FC75D" w14:textId="77777777" w:rsidR="00560202" w:rsidRPr="00E41BEE" w:rsidRDefault="00560202" w:rsidP="00560202">
      <w:pPr>
        <w:jc w:val="center"/>
        <w:rPr>
          <w:rFonts w:ascii="Myriad Pro" w:hAnsi="Myriad Pro"/>
          <w:b/>
          <w:sz w:val="22"/>
          <w:szCs w:val="22"/>
        </w:rPr>
      </w:pPr>
    </w:p>
    <w:p w14:paraId="797010F3" w14:textId="77777777" w:rsidR="00560202" w:rsidRPr="0036733B" w:rsidRDefault="00560202" w:rsidP="00560202">
      <w:pPr>
        <w:jc w:val="center"/>
        <w:rPr>
          <w:szCs w:val="24"/>
          <w:vertAlign w:val="superscript"/>
        </w:rPr>
      </w:pPr>
      <w:r w:rsidRPr="0036733B">
        <w:rPr>
          <w:szCs w:val="24"/>
        </w:rPr>
        <w:t>M.C. Palucis</w:t>
      </w:r>
      <w:r w:rsidR="00DA5823" w:rsidRPr="0036733B">
        <w:rPr>
          <w:szCs w:val="24"/>
          <w:vertAlign w:val="superscript"/>
        </w:rPr>
        <w:t xml:space="preserve">1 </w:t>
      </w:r>
      <w:r w:rsidR="00DA5823" w:rsidRPr="0036733B">
        <w:rPr>
          <w:szCs w:val="24"/>
        </w:rPr>
        <w:t>and M.P. Lamb</w:t>
      </w:r>
      <w:r w:rsidR="00DA5823" w:rsidRPr="0036733B">
        <w:rPr>
          <w:szCs w:val="24"/>
          <w:vertAlign w:val="superscript"/>
        </w:rPr>
        <w:t>1</w:t>
      </w:r>
    </w:p>
    <w:p w14:paraId="5B473622" w14:textId="77777777" w:rsidR="00560202" w:rsidRPr="0036733B" w:rsidRDefault="00560202" w:rsidP="00560202">
      <w:pPr>
        <w:jc w:val="center"/>
        <w:rPr>
          <w:szCs w:val="24"/>
        </w:rPr>
      </w:pPr>
    </w:p>
    <w:p w14:paraId="55F499EE" w14:textId="77777777" w:rsidR="00560202" w:rsidRPr="009B0A54" w:rsidRDefault="00560202" w:rsidP="00560202">
      <w:pPr>
        <w:jc w:val="center"/>
        <w:rPr>
          <w:i/>
          <w:szCs w:val="24"/>
        </w:rPr>
      </w:pPr>
      <w:r w:rsidRPr="009B0A54">
        <w:rPr>
          <w:i/>
          <w:szCs w:val="24"/>
          <w:vertAlign w:val="superscript"/>
        </w:rPr>
        <w:t>1</w:t>
      </w:r>
      <w:r w:rsidRPr="009B0A54">
        <w:rPr>
          <w:i/>
          <w:szCs w:val="24"/>
        </w:rPr>
        <w:t>Division of Geological and Planetary Sciences, California Institute of Technology, Pasadena, CA, USA</w:t>
      </w:r>
    </w:p>
    <w:p w14:paraId="23C228AA" w14:textId="77777777" w:rsidR="0036733B" w:rsidRDefault="0036733B" w:rsidP="00560202">
      <w:pPr>
        <w:jc w:val="center"/>
        <w:rPr>
          <w:szCs w:val="24"/>
        </w:rPr>
      </w:pPr>
    </w:p>
    <w:p w14:paraId="6A9EB621" w14:textId="77777777" w:rsidR="0036733B" w:rsidRDefault="0036733B" w:rsidP="0036733B">
      <w:pPr>
        <w:rPr>
          <w:b/>
          <w:szCs w:val="24"/>
        </w:rPr>
      </w:pPr>
      <w:r w:rsidRPr="0036733B">
        <w:rPr>
          <w:b/>
          <w:szCs w:val="24"/>
        </w:rPr>
        <w:t>Introduction:</w:t>
      </w:r>
    </w:p>
    <w:p w14:paraId="65BE0EEA" w14:textId="77777777" w:rsidR="0036733B" w:rsidRDefault="0036733B" w:rsidP="0036733B">
      <w:pPr>
        <w:rPr>
          <w:b/>
          <w:szCs w:val="24"/>
        </w:rPr>
      </w:pPr>
    </w:p>
    <w:p w14:paraId="474F1BAC" w14:textId="77777777" w:rsidR="0036733B" w:rsidRDefault="0036733B" w:rsidP="0036733B">
      <w:pPr>
        <w:rPr>
          <w:szCs w:val="24"/>
        </w:rPr>
      </w:pPr>
      <w:r>
        <w:rPr>
          <w:szCs w:val="24"/>
        </w:rPr>
        <w:t>The auxiliary material consists of three types of supporting information (SI), which are:</w:t>
      </w:r>
    </w:p>
    <w:p w14:paraId="40E56835" w14:textId="77777777" w:rsidR="0036733B" w:rsidRDefault="0036733B" w:rsidP="0036733B">
      <w:pPr>
        <w:rPr>
          <w:szCs w:val="24"/>
        </w:rPr>
      </w:pPr>
    </w:p>
    <w:p w14:paraId="3BDB811C" w14:textId="5F54B525" w:rsidR="0036733B" w:rsidRDefault="0036733B" w:rsidP="0036733B">
      <w:pPr>
        <w:rPr>
          <w:szCs w:val="24"/>
        </w:rPr>
      </w:pPr>
      <w:r>
        <w:rPr>
          <w:szCs w:val="24"/>
        </w:rPr>
        <w:t xml:space="preserve">1. </w:t>
      </w:r>
      <w:r w:rsidR="00647BCC">
        <w:rPr>
          <w:szCs w:val="24"/>
        </w:rPr>
        <w:t>A supporting figure with caption</w:t>
      </w:r>
      <w:r>
        <w:rPr>
          <w:szCs w:val="24"/>
        </w:rPr>
        <w:t xml:space="preserve"> – referred to as S1 in the </w:t>
      </w:r>
      <w:r w:rsidR="00647BCC">
        <w:rPr>
          <w:szCs w:val="24"/>
        </w:rPr>
        <w:t>main text</w:t>
      </w:r>
      <w:r>
        <w:rPr>
          <w:szCs w:val="24"/>
        </w:rPr>
        <w:t xml:space="preserve"> – which </w:t>
      </w:r>
      <w:r w:rsidR="00E60053">
        <w:rPr>
          <w:szCs w:val="24"/>
        </w:rPr>
        <w:t>is</w:t>
      </w:r>
      <w:r w:rsidR="00647BCC">
        <w:rPr>
          <w:szCs w:val="24"/>
        </w:rPr>
        <w:t xml:space="preserve"> </w:t>
      </w:r>
      <w:r>
        <w:rPr>
          <w:szCs w:val="24"/>
        </w:rPr>
        <w:t xml:space="preserve">a box and whisker plot </w:t>
      </w:r>
      <w:r w:rsidR="001D1789">
        <w:rPr>
          <w:szCs w:val="24"/>
        </w:rPr>
        <w:t xml:space="preserve">showing the composite </w:t>
      </w:r>
      <w:r w:rsidR="00E06015">
        <w:rPr>
          <w:szCs w:val="24"/>
        </w:rPr>
        <w:t>slope distributions for the channel reaches compiled for this study.</w:t>
      </w:r>
    </w:p>
    <w:p w14:paraId="6EF4F06D" w14:textId="77777777" w:rsidR="00E06015" w:rsidRDefault="00E06015" w:rsidP="0036733B">
      <w:pPr>
        <w:rPr>
          <w:szCs w:val="24"/>
        </w:rPr>
      </w:pPr>
    </w:p>
    <w:p w14:paraId="45B87CF5" w14:textId="1A47B3AA" w:rsidR="00E06015" w:rsidRDefault="00E06015" w:rsidP="0036733B">
      <w:pPr>
        <w:rPr>
          <w:szCs w:val="24"/>
        </w:rPr>
      </w:pPr>
      <w:r>
        <w:rPr>
          <w:szCs w:val="24"/>
        </w:rPr>
        <w:t>2. Text that gives additional detail on the</w:t>
      </w:r>
      <w:r w:rsidR="00C4263D">
        <w:rPr>
          <w:szCs w:val="24"/>
        </w:rPr>
        <w:t xml:space="preserve"> range of</w:t>
      </w:r>
      <w:r>
        <w:rPr>
          <w:szCs w:val="24"/>
        </w:rPr>
        <w:t xml:space="preserve"> </w:t>
      </w:r>
      <w:r w:rsidR="00B22E3D" w:rsidRPr="00C4263D">
        <w:rPr>
          <w:szCs w:val="24"/>
        </w:rPr>
        <w:t>Froude number</w:t>
      </w:r>
      <w:r w:rsidR="00C4263D">
        <w:rPr>
          <w:szCs w:val="24"/>
        </w:rPr>
        <w:t>s where dunes and anti-dune formation is stable, which may control step-pool formation</w:t>
      </w:r>
      <w:r w:rsidR="00647BCC">
        <w:rPr>
          <w:szCs w:val="24"/>
        </w:rPr>
        <w:t>.</w:t>
      </w:r>
    </w:p>
    <w:p w14:paraId="519EAA7B" w14:textId="77777777" w:rsidR="00900AF2" w:rsidRDefault="00900AF2" w:rsidP="0036733B">
      <w:pPr>
        <w:rPr>
          <w:szCs w:val="24"/>
        </w:rPr>
      </w:pPr>
    </w:p>
    <w:p w14:paraId="718D48F1" w14:textId="77777777" w:rsidR="00CD785B" w:rsidRDefault="00900AF2" w:rsidP="00CD785B">
      <w:pPr>
        <w:rPr>
          <w:szCs w:val="24"/>
        </w:rPr>
      </w:pPr>
      <w:r>
        <w:rPr>
          <w:szCs w:val="24"/>
        </w:rPr>
        <w:t xml:space="preserve">3. </w:t>
      </w:r>
      <w:r w:rsidR="00647BCC">
        <w:rPr>
          <w:szCs w:val="24"/>
        </w:rPr>
        <w:t>A</w:t>
      </w:r>
      <w:r>
        <w:rPr>
          <w:szCs w:val="24"/>
        </w:rPr>
        <w:t xml:space="preserve"> table of the data used in this work; the table includes the reference, </w:t>
      </w:r>
      <w:r w:rsidR="00647BCC">
        <w:rPr>
          <w:szCs w:val="24"/>
        </w:rPr>
        <w:t>the bankfull water discharge (</w:t>
      </w:r>
      <w:r w:rsidR="00647BCC" w:rsidRPr="00647BCC">
        <w:rPr>
          <w:i/>
          <w:szCs w:val="24"/>
        </w:rPr>
        <w:t>Q</w:t>
      </w:r>
      <w:r w:rsidR="00647BCC">
        <w:rPr>
          <w:szCs w:val="24"/>
        </w:rPr>
        <w:t xml:space="preserve">), bankfull </w:t>
      </w:r>
      <w:r>
        <w:rPr>
          <w:szCs w:val="24"/>
        </w:rPr>
        <w:t>width</w:t>
      </w:r>
      <w:r w:rsidR="00647BCC">
        <w:rPr>
          <w:szCs w:val="24"/>
        </w:rPr>
        <w:t xml:space="preserve"> (</w:t>
      </w:r>
      <w:r w:rsidR="00647BCC" w:rsidRPr="00647BCC">
        <w:rPr>
          <w:i/>
          <w:szCs w:val="24"/>
        </w:rPr>
        <w:t>B</w:t>
      </w:r>
      <w:r w:rsidR="00647BCC">
        <w:rPr>
          <w:szCs w:val="24"/>
        </w:rPr>
        <w:t>) and depth (</w:t>
      </w:r>
      <w:r w:rsidR="00647BCC" w:rsidRPr="00647BCC">
        <w:rPr>
          <w:i/>
          <w:szCs w:val="24"/>
        </w:rPr>
        <w:t>H</w:t>
      </w:r>
      <w:r w:rsidR="00647BCC">
        <w:rPr>
          <w:szCs w:val="24"/>
        </w:rPr>
        <w:t>)</w:t>
      </w:r>
      <w:r>
        <w:rPr>
          <w:szCs w:val="24"/>
        </w:rPr>
        <w:t>, channel</w:t>
      </w:r>
      <w:r w:rsidR="00647BCC">
        <w:rPr>
          <w:szCs w:val="24"/>
        </w:rPr>
        <w:t xml:space="preserve"> bed</w:t>
      </w:r>
      <w:r>
        <w:rPr>
          <w:szCs w:val="24"/>
        </w:rPr>
        <w:t xml:space="preserve"> slope</w:t>
      </w:r>
      <w:r w:rsidR="00647BCC">
        <w:rPr>
          <w:szCs w:val="24"/>
        </w:rPr>
        <w:t xml:space="preserve"> (</w:t>
      </w:r>
      <w:r w:rsidR="00647BCC" w:rsidRPr="00647BCC">
        <w:rPr>
          <w:i/>
          <w:szCs w:val="24"/>
        </w:rPr>
        <w:t>S</w:t>
      </w:r>
      <w:r w:rsidR="00647BCC">
        <w:rPr>
          <w:szCs w:val="24"/>
        </w:rPr>
        <w:t>)</w:t>
      </w:r>
      <w:r>
        <w:rPr>
          <w:szCs w:val="24"/>
        </w:rPr>
        <w:t>, grain size (</w:t>
      </w:r>
      <w:r w:rsidRPr="00647BCC">
        <w:rPr>
          <w:i/>
          <w:szCs w:val="24"/>
        </w:rPr>
        <w:t>D</w:t>
      </w:r>
      <w:r w:rsidRPr="00647BCC">
        <w:rPr>
          <w:i/>
          <w:szCs w:val="24"/>
          <w:vertAlign w:val="subscript"/>
        </w:rPr>
        <w:t>50</w:t>
      </w:r>
      <w:r>
        <w:rPr>
          <w:szCs w:val="24"/>
        </w:rPr>
        <w:t xml:space="preserve"> and/or </w:t>
      </w:r>
      <w:r w:rsidRPr="00647BCC">
        <w:rPr>
          <w:i/>
          <w:szCs w:val="24"/>
        </w:rPr>
        <w:t>D</w:t>
      </w:r>
      <w:r w:rsidRPr="00647BCC">
        <w:rPr>
          <w:i/>
          <w:szCs w:val="24"/>
          <w:vertAlign w:val="subscript"/>
        </w:rPr>
        <w:t>84</w:t>
      </w:r>
      <w:r>
        <w:rPr>
          <w:szCs w:val="24"/>
        </w:rPr>
        <w:t>) and the stream reach classification (</w:t>
      </w:r>
      <w:r w:rsidR="00647BCC">
        <w:rPr>
          <w:szCs w:val="24"/>
        </w:rPr>
        <w:t xml:space="preserve">i.e., </w:t>
      </w:r>
      <w:r>
        <w:rPr>
          <w:szCs w:val="24"/>
        </w:rPr>
        <w:t>alternate bar, plane bed, step-pool or cascade).</w:t>
      </w:r>
    </w:p>
    <w:p w14:paraId="28607292" w14:textId="54343A70" w:rsidR="00560202" w:rsidRPr="00CD785B" w:rsidRDefault="00560202" w:rsidP="00CD785B">
      <w:pPr>
        <w:rPr>
          <w:szCs w:val="24"/>
        </w:rPr>
      </w:pPr>
      <w:r w:rsidRPr="0036733B" w:rsidDel="00A50033">
        <w:rPr>
          <w:sz w:val="18"/>
          <w:szCs w:val="18"/>
        </w:rPr>
        <w:t xml:space="preserve"> </w:t>
      </w:r>
    </w:p>
    <w:p w14:paraId="171810BA" w14:textId="77777777" w:rsidR="00560202" w:rsidRPr="00BB3FA6" w:rsidRDefault="00560202" w:rsidP="00560202">
      <w:pPr>
        <w:rPr>
          <w:b/>
          <w:szCs w:val="24"/>
        </w:rPr>
      </w:pPr>
      <w:r w:rsidRPr="00BB3FA6">
        <w:rPr>
          <w:b/>
          <w:szCs w:val="24"/>
        </w:rPr>
        <w:t xml:space="preserve">Contents of this file </w:t>
      </w:r>
    </w:p>
    <w:p w14:paraId="11466034" w14:textId="77777777" w:rsidR="00560202" w:rsidRPr="00BB3FA6" w:rsidRDefault="00560202" w:rsidP="00560202">
      <w:pPr>
        <w:rPr>
          <w:szCs w:val="24"/>
        </w:rPr>
      </w:pPr>
    </w:p>
    <w:p w14:paraId="53E559F2" w14:textId="1DD07BCD" w:rsidR="00560202" w:rsidRPr="00BB3FA6" w:rsidRDefault="00647BCC" w:rsidP="00560202">
      <w:pPr>
        <w:ind w:left="720"/>
        <w:rPr>
          <w:szCs w:val="24"/>
        </w:rPr>
      </w:pPr>
      <w:r>
        <w:rPr>
          <w:szCs w:val="24"/>
        </w:rPr>
        <w:t>Figure</w:t>
      </w:r>
      <w:r w:rsidR="00BB3FA6">
        <w:rPr>
          <w:szCs w:val="24"/>
        </w:rPr>
        <w:t xml:space="preserve"> </w:t>
      </w:r>
      <w:r>
        <w:rPr>
          <w:szCs w:val="24"/>
        </w:rPr>
        <w:t>S1</w:t>
      </w:r>
    </w:p>
    <w:p w14:paraId="5F7EA321" w14:textId="0B4AC13E" w:rsidR="00560202" w:rsidRDefault="000D56DF" w:rsidP="00560202">
      <w:pPr>
        <w:ind w:left="720"/>
        <w:rPr>
          <w:szCs w:val="24"/>
        </w:rPr>
      </w:pPr>
      <w:r w:rsidRPr="00BB3FA6">
        <w:rPr>
          <w:szCs w:val="24"/>
        </w:rPr>
        <w:t>Text</w:t>
      </w:r>
      <w:r w:rsidR="00560202" w:rsidRPr="00BB3FA6">
        <w:rPr>
          <w:szCs w:val="24"/>
        </w:rPr>
        <w:t xml:space="preserve"> </w:t>
      </w:r>
    </w:p>
    <w:p w14:paraId="4DE42FFB" w14:textId="77777777" w:rsidR="00552C4B" w:rsidRPr="00BB3FA6" w:rsidRDefault="00552C4B" w:rsidP="00560202">
      <w:pPr>
        <w:ind w:left="720"/>
        <w:rPr>
          <w:szCs w:val="24"/>
        </w:rPr>
      </w:pPr>
    </w:p>
    <w:p w14:paraId="1845077A" w14:textId="77777777" w:rsidR="00560202" w:rsidRPr="00BB3FA6" w:rsidRDefault="00560202" w:rsidP="00560202">
      <w:pPr>
        <w:rPr>
          <w:b/>
          <w:szCs w:val="24"/>
        </w:rPr>
      </w:pPr>
      <w:r w:rsidRPr="00BB3FA6">
        <w:rPr>
          <w:b/>
          <w:szCs w:val="24"/>
        </w:rPr>
        <w:t>Additional Supporting Information (Files uploaded separately)</w:t>
      </w:r>
    </w:p>
    <w:p w14:paraId="2B3C88AC" w14:textId="77777777" w:rsidR="00560202" w:rsidRPr="00BB3FA6" w:rsidRDefault="00560202" w:rsidP="00560202">
      <w:pPr>
        <w:rPr>
          <w:b/>
          <w:szCs w:val="24"/>
        </w:rPr>
      </w:pPr>
    </w:p>
    <w:p w14:paraId="4C53EE8C" w14:textId="1CE6E74D" w:rsidR="00560202" w:rsidRPr="00BB3FA6" w:rsidRDefault="0097663C" w:rsidP="00EF7F4D">
      <w:pPr>
        <w:ind w:left="720"/>
        <w:rPr>
          <w:szCs w:val="24"/>
        </w:rPr>
      </w:pPr>
      <w:r>
        <w:rPr>
          <w:szCs w:val="24"/>
        </w:rPr>
        <w:t>Table S1</w:t>
      </w:r>
      <w:r w:rsidR="00E60053">
        <w:rPr>
          <w:szCs w:val="24"/>
        </w:rPr>
        <w:t xml:space="preserve"> (Excel File)</w:t>
      </w:r>
    </w:p>
    <w:p w14:paraId="4AF35650" w14:textId="77777777" w:rsidR="00EF7F4D" w:rsidRPr="00EF7F4D" w:rsidRDefault="00EF7F4D" w:rsidP="00EF7F4D">
      <w:pPr>
        <w:ind w:left="720"/>
        <w:rPr>
          <w:rFonts w:ascii="Myriad Pro" w:hAnsi="Myriad Pro"/>
          <w:sz w:val="22"/>
          <w:szCs w:val="22"/>
        </w:rPr>
      </w:pPr>
    </w:p>
    <w:p w14:paraId="36CB03F7" w14:textId="77777777" w:rsidR="00824C05" w:rsidRDefault="00824C05" w:rsidP="00560202">
      <w:pPr>
        <w:pStyle w:val="SMText"/>
        <w:ind w:firstLine="0"/>
        <w:rPr>
          <w:b/>
          <w:i/>
          <w:szCs w:val="24"/>
        </w:rPr>
      </w:pPr>
    </w:p>
    <w:p w14:paraId="2563FE03" w14:textId="77777777" w:rsidR="00824C05" w:rsidRDefault="00824C05" w:rsidP="00560202">
      <w:pPr>
        <w:pStyle w:val="SMText"/>
        <w:ind w:firstLine="0"/>
        <w:rPr>
          <w:b/>
          <w:i/>
          <w:szCs w:val="24"/>
        </w:rPr>
      </w:pPr>
    </w:p>
    <w:p w14:paraId="0814866B" w14:textId="77777777" w:rsidR="00824C05" w:rsidRDefault="00824C05" w:rsidP="00560202">
      <w:pPr>
        <w:pStyle w:val="SMText"/>
        <w:ind w:firstLine="0"/>
        <w:rPr>
          <w:b/>
          <w:i/>
          <w:szCs w:val="24"/>
        </w:rPr>
      </w:pPr>
    </w:p>
    <w:p w14:paraId="16757BBC" w14:textId="77777777" w:rsidR="00824C05" w:rsidRDefault="00824C05" w:rsidP="00560202">
      <w:pPr>
        <w:pStyle w:val="SMText"/>
        <w:ind w:firstLine="0"/>
        <w:rPr>
          <w:b/>
          <w:i/>
          <w:szCs w:val="24"/>
        </w:rPr>
      </w:pPr>
    </w:p>
    <w:p w14:paraId="34188C00" w14:textId="77777777" w:rsidR="00824C05" w:rsidRDefault="00824C05" w:rsidP="00560202">
      <w:pPr>
        <w:pStyle w:val="SMText"/>
        <w:ind w:firstLine="0"/>
        <w:rPr>
          <w:b/>
          <w:i/>
          <w:szCs w:val="24"/>
        </w:rPr>
      </w:pPr>
    </w:p>
    <w:p w14:paraId="2CBFB863" w14:textId="77777777" w:rsidR="00824C05" w:rsidRDefault="00824C05" w:rsidP="00560202">
      <w:pPr>
        <w:pStyle w:val="SMText"/>
        <w:ind w:firstLine="0"/>
        <w:rPr>
          <w:b/>
          <w:i/>
          <w:szCs w:val="24"/>
        </w:rPr>
      </w:pPr>
    </w:p>
    <w:p w14:paraId="52118661" w14:textId="77777777" w:rsidR="00824C05" w:rsidRDefault="00824C05" w:rsidP="00560202">
      <w:pPr>
        <w:pStyle w:val="SMText"/>
        <w:ind w:firstLine="0"/>
        <w:rPr>
          <w:b/>
          <w:i/>
          <w:szCs w:val="24"/>
        </w:rPr>
      </w:pPr>
    </w:p>
    <w:p w14:paraId="055D1DF8" w14:textId="77777777" w:rsidR="00824C05" w:rsidRDefault="00824C05" w:rsidP="00560202">
      <w:pPr>
        <w:pStyle w:val="SMText"/>
        <w:ind w:firstLine="0"/>
        <w:rPr>
          <w:b/>
          <w:i/>
          <w:szCs w:val="24"/>
        </w:rPr>
      </w:pPr>
    </w:p>
    <w:p w14:paraId="605367B1" w14:textId="77777777" w:rsidR="00824C05" w:rsidRDefault="00824C05" w:rsidP="00560202">
      <w:pPr>
        <w:pStyle w:val="SMText"/>
        <w:ind w:firstLine="0"/>
        <w:rPr>
          <w:b/>
          <w:i/>
          <w:szCs w:val="24"/>
        </w:rPr>
      </w:pPr>
    </w:p>
    <w:p w14:paraId="7A081337" w14:textId="6DA5E495" w:rsidR="00E06EC2" w:rsidRPr="00824C05" w:rsidRDefault="00E60053" w:rsidP="00E06EC2">
      <w:pPr>
        <w:pStyle w:val="SMText"/>
        <w:ind w:firstLine="0"/>
        <w:rPr>
          <w:b/>
          <w:i/>
          <w:szCs w:val="24"/>
        </w:rPr>
      </w:pPr>
      <w:r>
        <w:rPr>
          <w:b/>
          <w:i/>
          <w:szCs w:val="24"/>
        </w:rPr>
        <w:lastRenderedPageBreak/>
        <w:t>Supporting Figure</w:t>
      </w:r>
    </w:p>
    <w:p w14:paraId="55E8E8D5" w14:textId="3D284FDB" w:rsidR="002A7912" w:rsidRDefault="00045357" w:rsidP="00E06EC2">
      <w:pPr>
        <w:pStyle w:val="SMText"/>
        <w:ind w:firstLine="0"/>
        <w:rPr>
          <w:b/>
          <w:lang w:eastAsia="ja-JP"/>
        </w:rPr>
      </w:pPr>
      <w:r>
        <w:rPr>
          <w:b/>
          <w:noProof/>
        </w:rPr>
        <w:drawing>
          <wp:inline distT="0" distB="0" distL="0" distR="0" wp14:anchorId="4E8C48BE" wp14:editId="4F154855">
            <wp:extent cx="5486400" cy="30975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S1.pdf"/>
                    <pic:cNvPicPr/>
                  </pic:nvPicPr>
                  <pic:blipFill>
                    <a:blip r:embed="rId8">
                      <a:extLst>
                        <a:ext uri="{28A0092B-C50C-407E-A947-70E740481C1C}">
                          <a14:useLocalDpi xmlns:a14="http://schemas.microsoft.com/office/drawing/2010/main" val="0"/>
                        </a:ext>
                      </a:extLst>
                    </a:blip>
                    <a:stretch>
                      <a:fillRect/>
                    </a:stretch>
                  </pic:blipFill>
                  <pic:spPr>
                    <a:xfrm>
                      <a:off x="0" y="0"/>
                      <a:ext cx="5486400" cy="3097530"/>
                    </a:xfrm>
                    <a:prstGeom prst="rect">
                      <a:avLst/>
                    </a:prstGeom>
                  </pic:spPr>
                </pic:pic>
              </a:graphicData>
            </a:graphic>
          </wp:inline>
        </w:drawing>
      </w:r>
    </w:p>
    <w:p w14:paraId="22D61BAB" w14:textId="0866517C" w:rsidR="00E06EC2" w:rsidRPr="00E06EC2" w:rsidRDefault="00E637F1" w:rsidP="00E06EC2">
      <w:pPr>
        <w:pStyle w:val="SMText"/>
        <w:ind w:firstLine="0"/>
        <w:rPr>
          <w:lang w:eastAsia="ja-JP"/>
        </w:rPr>
      </w:pPr>
      <w:r w:rsidRPr="0055667F">
        <w:rPr>
          <w:b/>
          <w:lang w:eastAsia="ja-JP"/>
        </w:rPr>
        <w:t>Figure S</w:t>
      </w:r>
      <w:r w:rsidR="00F43873">
        <w:rPr>
          <w:b/>
          <w:lang w:eastAsia="ja-JP"/>
        </w:rPr>
        <w:t>1</w:t>
      </w:r>
      <w:r>
        <w:rPr>
          <w:lang w:eastAsia="ja-JP"/>
        </w:rPr>
        <w:t xml:space="preserve">. </w:t>
      </w:r>
      <w:r w:rsidR="00E06EC2" w:rsidRPr="00E06EC2">
        <w:rPr>
          <w:lang w:eastAsia="ja-JP"/>
        </w:rPr>
        <w:t>Boxplots showing the range of slopes encompassed by each stream reach morphology</w:t>
      </w:r>
      <w:r w:rsidR="00E06EC2">
        <w:rPr>
          <w:lang w:eastAsia="ja-JP"/>
        </w:rPr>
        <w:t>, where the red line indicates the median slope, the top of the box is the 75</w:t>
      </w:r>
      <w:r w:rsidR="00E06EC2" w:rsidRPr="00E06EC2">
        <w:rPr>
          <w:vertAlign w:val="superscript"/>
          <w:lang w:eastAsia="ja-JP"/>
        </w:rPr>
        <w:t>th</w:t>
      </w:r>
      <w:r w:rsidR="00E06EC2">
        <w:rPr>
          <w:lang w:eastAsia="ja-JP"/>
        </w:rPr>
        <w:t xml:space="preserve"> quartile, the bottom of the box is the 25</w:t>
      </w:r>
      <w:r w:rsidR="00E06EC2" w:rsidRPr="00E06EC2">
        <w:rPr>
          <w:vertAlign w:val="superscript"/>
          <w:lang w:eastAsia="ja-JP"/>
        </w:rPr>
        <w:t>th</w:t>
      </w:r>
      <w:r w:rsidR="00E06EC2">
        <w:rPr>
          <w:lang w:eastAsia="ja-JP"/>
        </w:rPr>
        <w:t xml:space="preserve"> quartile, the whiskers denote the range of data outside the central box that are not outliers, and the red pluses denote any outliers.</w:t>
      </w:r>
    </w:p>
    <w:p w14:paraId="0AF03E2D" w14:textId="55018302" w:rsidR="00BB3FA6" w:rsidRDefault="00BB3FA6" w:rsidP="00560202">
      <w:pPr>
        <w:pStyle w:val="SMText"/>
        <w:ind w:firstLine="0"/>
        <w:rPr>
          <w:b/>
          <w:i/>
          <w:szCs w:val="24"/>
        </w:rPr>
      </w:pPr>
    </w:p>
    <w:p w14:paraId="3D8DE9AA" w14:textId="77777777" w:rsidR="00E637F1" w:rsidRPr="00C739FB" w:rsidRDefault="00BB3FA6" w:rsidP="00C739FB">
      <w:pPr>
        <w:pStyle w:val="SMText"/>
        <w:ind w:firstLine="0"/>
        <w:rPr>
          <w:rFonts w:ascii="Myriad Pro" w:hAnsi="Myriad Pro"/>
          <w:b/>
          <w:sz w:val="22"/>
          <w:szCs w:val="22"/>
        </w:rPr>
      </w:pPr>
      <w:r>
        <w:rPr>
          <w:b/>
          <w:i/>
          <w:szCs w:val="24"/>
        </w:rPr>
        <w:t>Supporting Text</w:t>
      </w:r>
    </w:p>
    <w:p w14:paraId="0849E3C5" w14:textId="671A0F15" w:rsidR="00C4263D" w:rsidRDefault="00C4263D" w:rsidP="00C4263D">
      <w:pPr>
        <w:jc w:val="both"/>
      </w:pPr>
      <w:r>
        <w:tab/>
        <w:t xml:space="preserve">[1] </w:t>
      </w:r>
      <w:r w:rsidRPr="0028598B">
        <w:t xml:space="preserve">The anti-dune model was proposed by </w:t>
      </w:r>
      <w:r w:rsidRPr="00F43873">
        <w:rPr>
          <w:i/>
        </w:rPr>
        <w:t>Whittaker and Jaeggi</w:t>
      </w:r>
      <w:r w:rsidR="00C739FB">
        <w:t xml:space="preserve"> </w:t>
      </w:r>
      <w:r w:rsidR="00C739FB">
        <w:fldChar w:fldCharType="begin"/>
      </w:r>
      <w:r w:rsidR="00C739FB">
        <w:instrText xml:space="preserve"> ADDIN ZOTERO_ITEM CSL_CITATION {"citationID":"1q6t5cl92p","properties":{"formattedCitation":"[1982]","plainCitation":"[1982]"},"citationItems":[{"id":512,"uris":["http://zotero.org/users/1509123/items/SHN6QB7N"],"uri":["http://zotero.org/users/1509123/items/SHN6QB7N"],"itemData":{"id":512,"type":"article-journal","title":"Origin of Step-Pool Systems in Mountain Streams","container-title":"Journal of the Hydraulics Division","page":"758-773","volume":"108","issue":"6","source":"cedb.asce.org","abstract":"Mountain streams very often present a step-pool aspect. Antidune formation alone; dispersion and sorting theory or velocity reversal as advocated for the origin of riffle-pool sequences do not explain how steps and pools form. Experiments have been conducted to clarify their origin. It was found that the step-pool aspect appears after high flows had deformed the bed. During the presented tests a self armoring process occurred which resulted in a stabilization of the bed. When coarsening of the top layer was little classic antidunes resulted. An important coarsening was accompanied by a structuring of the bed into roughness elements whose spacing did correspond to maximum flow resistance. The substantial increase in resistance was an essential factor in bed-stabilization.","language":"eng","author":[{"family":"Whittaker","given":"Jeffrey G."},{"family":"Jaeggi","given":"Martin N. R."}],"issued":{"date-parts":[["1982"]]}},"suppress-author":true}],"schema":"https://github.com/citation-style-language/schema/raw/master/csl-citation.json"} </w:instrText>
      </w:r>
      <w:r w:rsidR="00C739FB">
        <w:fldChar w:fldCharType="separate"/>
      </w:r>
      <w:r w:rsidR="00C739FB">
        <w:rPr>
          <w:noProof/>
        </w:rPr>
        <w:t>[1982]</w:t>
      </w:r>
      <w:r w:rsidR="00C739FB">
        <w:fldChar w:fldCharType="end"/>
      </w:r>
      <w:r w:rsidRPr="0028598B">
        <w:t xml:space="preserve"> following their observations of the development of steps subsequent to anti-dune formation </w:t>
      </w:r>
      <w:r>
        <w:t xml:space="preserve">during flume experiments. </w:t>
      </w:r>
      <w:r w:rsidR="00C739FB" w:rsidRPr="00F43873">
        <w:rPr>
          <w:i/>
        </w:rPr>
        <w:t>Kennedy</w:t>
      </w:r>
      <w:r w:rsidR="00C739FB">
        <w:t xml:space="preserve"> </w:t>
      </w:r>
      <w:r w:rsidR="00C739FB">
        <w:fldChar w:fldCharType="begin"/>
      </w:r>
      <w:r w:rsidR="00C739FB">
        <w:instrText xml:space="preserve"> ADDIN ZOTERO_ITEM CSL_CITATION {"citationID":"7gp0tg5ia","properties":{"formattedCitation":"[1963]","plainCitation":"[1963]"},"citationItems":[{"id":429,"uris":["http://zotero.org/users/1509123/items/IT4ZHRDR"],"uri":["http://zotero.org/users/1509123/items/IT4ZHRDR"],"itemData":{"id":429,"type":"article-journal","title":"The mechanics of dunes and antidunes in erodible-bed channels","container-title":"Journal of Fluid Mechanics","page":"521-544","volume":"16","issue":"4","source":"Cambridge Core","abstract":"&lt;div class=\"title\"&gt;The mechanics of dunes and antidunes in erodible-bed channels&lt;/div&gt; - Volume 16 Issue 4 - John F. Kennedy","DOI":"10.1017/S0022112063000975","ISSN":"1469-7645, 0022-1120","author":[{"family":"Kennedy","given":"John F."}],"issued":{"date-parts":[["1963",8]]}},"suppress-author":true}],"schema":"https://github.com/citation-style-language/schema/raw/master/csl-citation.json"} </w:instrText>
      </w:r>
      <w:r w:rsidR="00C739FB">
        <w:fldChar w:fldCharType="separate"/>
      </w:r>
      <w:r w:rsidR="00C739FB">
        <w:rPr>
          <w:noProof/>
        </w:rPr>
        <w:t>[1963]</w:t>
      </w:r>
      <w:r w:rsidR="00C739FB">
        <w:fldChar w:fldCharType="end"/>
      </w:r>
      <w:r w:rsidR="00C739FB">
        <w:t xml:space="preserve"> </w:t>
      </w:r>
      <w:r>
        <w:t>used potential flow theory to derive the theoretical domain over which dunes and anti-dunes can form, where dunes emerge under subcritical flows and anti-dunes under supercritical flows. The threshold for transitioning from a subcritical regime (downstream migrating dunes possible) to a super-critical regime (upstream migrating anti-dunes possible) is given by Equation S1,</w:t>
      </w:r>
    </w:p>
    <w:p w14:paraId="15B3BB36" w14:textId="77777777" w:rsidR="00C4263D" w:rsidRDefault="00C4263D" w:rsidP="00C4263D">
      <w:pPr>
        <w:jc w:val="both"/>
      </w:pPr>
    </w:p>
    <w:p w14:paraId="2B21B466" w14:textId="0980A19B" w:rsidR="00C4263D" w:rsidRDefault="00582AE1" w:rsidP="00C4263D">
      <w:pPr>
        <w:jc w:val="both"/>
      </w:pPr>
      <m:oMath>
        <m:sSup>
          <m:sSupPr>
            <m:ctrlPr>
              <w:rPr>
                <w:rFonts w:ascii="Cambria Math" w:hAnsi="Cambria Math"/>
                <w:i/>
              </w:rPr>
            </m:ctrlPr>
          </m:sSupPr>
          <m:e>
            <m:r>
              <w:rPr>
                <w:rFonts w:ascii="Cambria Math" w:hAnsi="Cambria Math"/>
              </w:rPr>
              <m:t>Fr</m:t>
            </m:r>
          </m:e>
          <m:sup>
            <m:r>
              <w:rPr>
                <w:rFonts w:ascii="Cambria Math" w:hAnsi="Cambria Math"/>
              </w:rPr>
              <m:t>2</m:t>
            </m:r>
          </m:sup>
        </m:sSup>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tanh</m:t>
                </m:r>
              </m:fName>
              <m:e>
                <m:r>
                  <w:rPr>
                    <w:rFonts w:ascii="Cambria Math" w:hAnsi="Cambria Math"/>
                  </w:rPr>
                  <m:t>k</m:t>
                </m:r>
              </m:e>
            </m:func>
          </m:num>
          <m:den>
            <m:r>
              <w:rPr>
                <w:rFonts w:ascii="Cambria Math" w:hAnsi="Cambria Math"/>
              </w:rPr>
              <m:t>k</m:t>
            </m:r>
          </m:den>
        </m:f>
      </m:oMath>
      <w:r w:rsidR="00C4263D">
        <w:tab/>
      </w:r>
      <w:r w:rsidR="00C4263D">
        <w:tab/>
      </w:r>
      <w:r w:rsidR="00C4263D">
        <w:tab/>
      </w:r>
      <w:r w:rsidR="00C4263D">
        <w:tab/>
      </w:r>
      <w:r w:rsidR="00C4263D">
        <w:tab/>
      </w:r>
      <w:r w:rsidR="00C4263D">
        <w:tab/>
      </w:r>
      <w:r w:rsidR="00C4263D">
        <w:tab/>
      </w:r>
      <w:r w:rsidR="00C4263D">
        <w:tab/>
      </w:r>
      <w:r w:rsidR="00C4263D">
        <w:tab/>
      </w:r>
      <w:r w:rsidR="00C4263D">
        <w:tab/>
        <w:t>(S1)</w:t>
      </w:r>
    </w:p>
    <w:p w14:paraId="47128638" w14:textId="77777777" w:rsidR="00C4263D" w:rsidRDefault="00C4263D" w:rsidP="00C4263D">
      <w:pPr>
        <w:jc w:val="both"/>
      </w:pPr>
    </w:p>
    <w:p w14:paraId="2CB3F207" w14:textId="77777777" w:rsidR="00C4263D" w:rsidRDefault="00C4263D" w:rsidP="00C4263D">
      <w:pPr>
        <w:jc w:val="both"/>
      </w:pPr>
      <w:r>
        <w:t>which is both a function of the Froude number, defined as</w:t>
      </w:r>
    </w:p>
    <w:p w14:paraId="0E58CEA9" w14:textId="77777777" w:rsidR="00C4263D" w:rsidRPr="00B13692" w:rsidRDefault="00C4263D" w:rsidP="00C4263D">
      <w:pPr>
        <w:jc w:val="both"/>
      </w:pPr>
    </w:p>
    <w:p w14:paraId="7FFCF43F" w14:textId="6937237E" w:rsidR="00C4263D" w:rsidRDefault="00C4263D" w:rsidP="00C4263D">
      <w:pPr>
        <w:jc w:val="both"/>
      </w:pPr>
      <w:r>
        <w:t xml:space="preserve"> </w:t>
      </w:r>
      <m:oMath>
        <m:r>
          <w:rPr>
            <w:rFonts w:ascii="Cambria Math" w:hAnsi="Cambria Math"/>
          </w:rPr>
          <m:t xml:space="preserve">Fr= </m:t>
        </m:r>
        <m:f>
          <m:fPr>
            <m:ctrlPr>
              <w:rPr>
                <w:rFonts w:ascii="Cambria Math" w:hAnsi="Cambria Math"/>
                <w:i/>
              </w:rPr>
            </m:ctrlPr>
          </m:fPr>
          <m:num>
            <m:r>
              <w:rPr>
                <w:rFonts w:ascii="Cambria Math" w:hAnsi="Cambria Math"/>
              </w:rPr>
              <m:t>U</m:t>
            </m:r>
          </m:num>
          <m:den>
            <m:rad>
              <m:radPr>
                <m:degHide m:val="1"/>
                <m:ctrlPr>
                  <w:rPr>
                    <w:rFonts w:ascii="Cambria Math" w:hAnsi="Cambria Math"/>
                    <w:i/>
                  </w:rPr>
                </m:ctrlPr>
              </m:radPr>
              <m:deg/>
              <m:e>
                <m:r>
                  <w:rPr>
                    <w:rFonts w:ascii="Cambria Math" w:hAnsi="Cambria Math"/>
                  </w:rPr>
                  <m:t>gH</m:t>
                </m:r>
              </m:e>
            </m:rad>
          </m:den>
        </m:f>
      </m:oMath>
      <w:r>
        <w:tab/>
      </w:r>
      <w:r>
        <w:tab/>
      </w:r>
      <w:r>
        <w:tab/>
      </w:r>
      <w:r>
        <w:tab/>
      </w:r>
      <w:r>
        <w:tab/>
      </w:r>
      <w:r>
        <w:tab/>
      </w:r>
      <w:r>
        <w:tab/>
      </w:r>
      <w:r>
        <w:tab/>
      </w:r>
      <w:r>
        <w:tab/>
      </w:r>
      <w:r w:rsidR="00CF1429">
        <w:tab/>
      </w:r>
      <w:r>
        <w:t>(S2)</w:t>
      </w:r>
    </w:p>
    <w:p w14:paraId="26330056" w14:textId="77777777" w:rsidR="00C4263D" w:rsidRDefault="00C4263D" w:rsidP="00C4263D">
      <w:pPr>
        <w:jc w:val="both"/>
      </w:pPr>
    </w:p>
    <w:p w14:paraId="0DA0A901" w14:textId="4FAC7AAD" w:rsidR="00C4263D" w:rsidRDefault="00C4263D" w:rsidP="00C4263D">
      <w:pPr>
        <w:jc w:val="both"/>
      </w:pPr>
      <w:r w:rsidRPr="0028598B">
        <w:t xml:space="preserve">where </w:t>
      </w:r>
      <w:r w:rsidRPr="00C4263D">
        <w:rPr>
          <w:i/>
        </w:rPr>
        <w:t>U</w:t>
      </w:r>
      <w:r w:rsidRPr="0028598B">
        <w:t xml:space="preserve"> is the average bankfull velocity, </w:t>
      </w:r>
      <w:r w:rsidRPr="00C4263D">
        <w:rPr>
          <w:i/>
        </w:rPr>
        <w:t>H</w:t>
      </w:r>
      <w:r w:rsidRPr="0028598B">
        <w:t xml:space="preserve"> is the b</w:t>
      </w:r>
      <w:r w:rsidR="00CF1429">
        <w:t xml:space="preserve">ankfull depth, and </w:t>
      </w:r>
      <w:r w:rsidRPr="00C4263D">
        <w:rPr>
          <w:i/>
        </w:rPr>
        <w:t>g</w:t>
      </w:r>
      <w:r>
        <w:t xml:space="preserve"> is</w:t>
      </w:r>
      <w:r w:rsidR="00F43873">
        <w:t xml:space="preserve"> the acceleration due to</w:t>
      </w:r>
      <w:r>
        <w:t xml:space="preserve"> gravity, and the wavenumber,</w:t>
      </w:r>
      <w:r w:rsidR="00CF1429">
        <w:t xml:space="preserve"> </w:t>
      </w:r>
      <w:r w:rsidR="00CF1429" w:rsidRPr="00CF1429">
        <w:rPr>
          <w:i/>
        </w:rPr>
        <w:t>k</w:t>
      </w:r>
      <w:r w:rsidR="00CF1429">
        <w:t>,</w:t>
      </w:r>
      <w:r>
        <w:t xml:space="preserve"> defined as</w:t>
      </w:r>
    </w:p>
    <w:p w14:paraId="678042F5" w14:textId="77777777" w:rsidR="00C4263D" w:rsidRDefault="00C4263D" w:rsidP="00C4263D">
      <w:pPr>
        <w:jc w:val="both"/>
      </w:pPr>
    </w:p>
    <w:p w14:paraId="3E95A8AA" w14:textId="0E11C71C" w:rsidR="00C4263D" w:rsidRDefault="00BE4BBE" w:rsidP="00C4263D">
      <w:pPr>
        <w:jc w:val="both"/>
      </w:pPr>
      <m:oMath>
        <m:r>
          <w:rPr>
            <w:rFonts w:ascii="Cambria Math" w:hAnsi="Cambria Math"/>
          </w:rPr>
          <m:t>k=2π</m:t>
        </m:r>
        <m:f>
          <m:fPr>
            <m:ctrlPr>
              <w:rPr>
                <w:rFonts w:ascii="Cambria Math" w:hAnsi="Cambria Math"/>
                <w:i/>
              </w:rPr>
            </m:ctrlPr>
          </m:fPr>
          <m:num>
            <m:r>
              <w:rPr>
                <w:rFonts w:ascii="Cambria Math" w:hAnsi="Cambria Math"/>
              </w:rPr>
              <m:t>H</m:t>
            </m:r>
          </m:num>
          <m:den>
            <m:r>
              <w:rPr>
                <w:rFonts w:ascii="Cambria Math" w:hAnsi="Cambria Math"/>
              </w:rPr>
              <m:t>L</m:t>
            </m:r>
          </m:den>
        </m:f>
      </m:oMath>
      <w:r w:rsidR="00C4263D">
        <w:t xml:space="preserve"> </w:t>
      </w:r>
      <w:r w:rsidR="00C4263D">
        <w:tab/>
      </w:r>
      <w:r w:rsidR="00C4263D">
        <w:tab/>
      </w:r>
      <w:r w:rsidR="00C4263D">
        <w:tab/>
      </w:r>
      <w:r w:rsidR="00C4263D">
        <w:tab/>
      </w:r>
      <w:r w:rsidR="00C4263D">
        <w:tab/>
      </w:r>
      <w:r w:rsidR="00C4263D">
        <w:tab/>
      </w:r>
      <w:r w:rsidR="00C4263D">
        <w:tab/>
      </w:r>
      <w:r w:rsidR="00C4263D">
        <w:tab/>
      </w:r>
      <w:r w:rsidR="00C4263D">
        <w:tab/>
      </w:r>
      <w:r w:rsidR="00C4263D">
        <w:tab/>
        <w:t>(S3)</w:t>
      </w:r>
    </w:p>
    <w:p w14:paraId="0E745EAC" w14:textId="77777777" w:rsidR="00C4263D" w:rsidRDefault="00C4263D" w:rsidP="00C4263D">
      <w:pPr>
        <w:jc w:val="both"/>
      </w:pPr>
    </w:p>
    <w:p w14:paraId="2160A8F4" w14:textId="1A08F55F" w:rsidR="00B9440A" w:rsidRDefault="00C4263D" w:rsidP="00C4263D">
      <w:pPr>
        <w:jc w:val="both"/>
      </w:pPr>
      <w:r>
        <w:t xml:space="preserve">where </w:t>
      </w:r>
      <w:r w:rsidRPr="00C4263D">
        <w:rPr>
          <w:i/>
        </w:rPr>
        <w:t>L</w:t>
      </w:r>
      <w:r>
        <w:t xml:space="preserve"> is the bedform wavelength, defined for step-pools as the distance or spacing between consecutive steps</w:t>
      </w:r>
      <w:r w:rsidR="00CF1429">
        <w:t>. P</w:t>
      </w:r>
      <w:r>
        <w:t>otential flow theory also predicts that when the Froude number exactly meets the condition prescribed in Equat</w:t>
      </w:r>
      <w:r w:rsidR="00CF1429">
        <w:t>ion S1, a plane-bed will result</w:t>
      </w:r>
      <w:r>
        <w:t>. Field and flume studies of step-pool reaches have shown that the step wavelength typically ranges from 3 to 12 times the bankfull flow depth</w:t>
      </w:r>
      <w:r w:rsidR="00C739FB">
        <w:t xml:space="preserve"> </w:t>
      </w:r>
      <w:r w:rsidR="00C739FB">
        <w:fldChar w:fldCharType="begin"/>
      </w:r>
      <w:r w:rsidR="00C739FB">
        <w:instrText xml:space="preserve"> ADDIN ZOTERO_ITEM CSL_CITATION {"citationID":"1kilm0q1c0","properties":{"formattedCitation":"{\\rtf [{\\i{}Recking et al.}, 2009]}","plainCitation":"[Recking et al., 2009]"},"citationItems":[{"id":342,"uris":["http://zotero.org/users/1509123/items/H4KQMAM3"],"uri":["http://zotero.org/users/1509123/items/H4KQMAM3"],"itemData":{"id":342,"type":"article-journal","title":"Antidunes on steep slopes","container-title":"Journal of Geophysical Research: Earth Surface","page":"F04025","volume":"114","issue":"F4","source":"Wiley Online Library","abstract":"When rates of subcritical flow are increased on gentle slopes, the bed successively produces ripples, dunes, and flat beds. Antidunes (defined here as all bed undulations for which the surface gravity waves are in phase with the bed profile) appear only in high flow rates and may be found in some extreme natural flow events. Inversely, on steep slopes flume experiment (S ≥ 1% approximately) flows are supercritical and antidunes are observed to appear just after the beginning of sediment motion and to disappear for high flow rates. Using data from new experiments, we seek to improve the prediction of antidune geometry on steep slopes. An equation for antidune wavelength was deduced from dimensional analysis and fitted to new experimental data. The equation was successfully evaluated using a data set extended to 167 values with data from the literature, obtained on both steep and gentle slopes. This equation gives results very similar to the usual analytical equation from Kennedy when tested on the results from gentle slope experiments but proved to be better adapted for antidune wavelength on steep slopes.","DOI":"10.1029/2008JF001216","ISSN":"2156-2202","journalAbbreviation":"J. Geophys. Res.","language":"en","author":[{"family":"Recking","given":"A."},{"family":"Bacchi","given":"V."},{"family":"Naaim","given":"M."},{"family":"Frey","given":"P."}],"issued":{"date-parts":[["2009",12,1]]}}}],"schema":"https://github.com/citation-style-language/schema/raw/master/csl-citation.json"} </w:instrText>
      </w:r>
      <w:r w:rsidR="00C739FB">
        <w:fldChar w:fldCharType="separate"/>
      </w:r>
      <w:r w:rsidR="00C739FB" w:rsidRPr="00C739FB">
        <w:t>[</w:t>
      </w:r>
      <w:r w:rsidR="00C739FB" w:rsidRPr="00C739FB">
        <w:rPr>
          <w:i/>
          <w:iCs/>
        </w:rPr>
        <w:t>Recking et al.</w:t>
      </w:r>
      <w:r w:rsidR="00C739FB" w:rsidRPr="00C739FB">
        <w:t>, 2009]</w:t>
      </w:r>
      <w:r w:rsidR="00C739FB">
        <w:fldChar w:fldCharType="end"/>
      </w:r>
      <w:r>
        <w:t xml:space="preserve">, meaning that </w:t>
      </w:r>
      <w:r w:rsidRPr="00EB6047">
        <w:rPr>
          <w:i/>
        </w:rPr>
        <w:t>k</w:t>
      </w:r>
      <w:r>
        <w:t xml:space="preserve"> ranges from </w:t>
      </w:r>
      <w:r w:rsidRPr="00EC2806">
        <w:t>2.1 (</w:t>
      </w:r>
      <w:r w:rsidRPr="00CF1429">
        <w:rPr>
          <w:i/>
        </w:rPr>
        <w:t>L</w:t>
      </w:r>
      <w:r w:rsidRPr="00EC2806">
        <w:t xml:space="preserve"> = 3</w:t>
      </w:r>
      <w:r w:rsidRPr="00CF1429">
        <w:rPr>
          <w:i/>
        </w:rPr>
        <w:t>H</w:t>
      </w:r>
      <w:r w:rsidRPr="00EC2806">
        <w:t>) to 0.5</w:t>
      </w:r>
      <w:r>
        <w:t xml:space="preserve"> (</w:t>
      </w:r>
      <w:r w:rsidRPr="00CF1429">
        <w:rPr>
          <w:i/>
        </w:rPr>
        <w:t>L</w:t>
      </w:r>
      <w:r>
        <w:t xml:space="preserve"> = 12</w:t>
      </w:r>
      <w:r w:rsidRPr="00CF1429">
        <w:rPr>
          <w:i/>
        </w:rPr>
        <w:t>H</w:t>
      </w:r>
      <w:r>
        <w:t xml:space="preserve">). This implies that the lower threshold for anti-dune formation, and possibly the onset of step-pools, can occur at a Froude number as low as </w:t>
      </w:r>
      <w:r w:rsidRPr="003F65C5">
        <w:t>0.7</w:t>
      </w:r>
      <w:r>
        <w:t xml:space="preserve"> up to 0.96 (from Equation S1).</w:t>
      </w:r>
    </w:p>
    <w:p w14:paraId="143E6286" w14:textId="77777777" w:rsidR="00C739FB" w:rsidRDefault="00C739FB" w:rsidP="00C4263D">
      <w:pPr>
        <w:jc w:val="both"/>
      </w:pPr>
    </w:p>
    <w:p w14:paraId="385665E7" w14:textId="77777777" w:rsidR="00C739FB" w:rsidRDefault="00C739FB" w:rsidP="00C4263D">
      <w:pPr>
        <w:jc w:val="both"/>
        <w:rPr>
          <w:b/>
        </w:rPr>
      </w:pPr>
      <w:r w:rsidRPr="00C739FB">
        <w:rPr>
          <w:b/>
        </w:rPr>
        <w:t>References</w:t>
      </w:r>
    </w:p>
    <w:p w14:paraId="659023BC" w14:textId="77777777" w:rsidR="00C739FB" w:rsidRPr="00C739FB" w:rsidRDefault="00C739FB" w:rsidP="00C739FB">
      <w:pPr>
        <w:pStyle w:val="Bibliography"/>
      </w:pPr>
      <w:r>
        <w:rPr>
          <w:b/>
        </w:rPr>
        <w:fldChar w:fldCharType="begin"/>
      </w:r>
      <w:r>
        <w:rPr>
          <w:b/>
        </w:rPr>
        <w:instrText xml:space="preserve"> ADDIN ZOTERO_BIBL {"custom":[]} CSL_BIBLIOGRAPHY </w:instrText>
      </w:r>
      <w:r>
        <w:rPr>
          <w:b/>
        </w:rPr>
        <w:fldChar w:fldCharType="separate"/>
      </w:r>
      <w:r w:rsidRPr="00C739FB">
        <w:t xml:space="preserve">Kennedy, J. F. (1963), The mechanics of dunes and antidunes in erodible-bed channels, </w:t>
      </w:r>
      <w:r w:rsidRPr="00C739FB">
        <w:rPr>
          <w:i/>
          <w:iCs/>
        </w:rPr>
        <w:t>J. Fluid Mech.</w:t>
      </w:r>
      <w:r w:rsidRPr="00C739FB">
        <w:t xml:space="preserve">, </w:t>
      </w:r>
      <w:r w:rsidRPr="00C739FB">
        <w:rPr>
          <w:i/>
          <w:iCs/>
        </w:rPr>
        <w:t>16</w:t>
      </w:r>
      <w:r w:rsidRPr="00C739FB">
        <w:t>(4), 521–544, doi:10.1017/S0022112063000975.</w:t>
      </w:r>
    </w:p>
    <w:p w14:paraId="65B7D4D0" w14:textId="77777777" w:rsidR="00C739FB" w:rsidRPr="00C739FB" w:rsidRDefault="00C739FB" w:rsidP="00C739FB">
      <w:pPr>
        <w:pStyle w:val="Bibliography"/>
      </w:pPr>
      <w:r w:rsidRPr="00C739FB">
        <w:t xml:space="preserve">Recking, A., V. Bacchi, M. Naaim, and P. Frey (2009), Antidunes on steep slopes, </w:t>
      </w:r>
      <w:r w:rsidRPr="00C739FB">
        <w:rPr>
          <w:i/>
          <w:iCs/>
        </w:rPr>
        <w:t>J. Geophys. Res. Earth Surf.</w:t>
      </w:r>
      <w:r w:rsidRPr="00C739FB">
        <w:t xml:space="preserve">, </w:t>
      </w:r>
      <w:r w:rsidRPr="00C739FB">
        <w:rPr>
          <w:i/>
          <w:iCs/>
        </w:rPr>
        <w:t>114</w:t>
      </w:r>
      <w:r w:rsidRPr="00C739FB">
        <w:t>(F4), F04025, doi:10.1029/2008JF001216.</w:t>
      </w:r>
    </w:p>
    <w:p w14:paraId="586C1085" w14:textId="77777777" w:rsidR="00C739FB" w:rsidRPr="00C739FB" w:rsidRDefault="00C739FB" w:rsidP="00C739FB">
      <w:pPr>
        <w:pStyle w:val="Bibliography"/>
      </w:pPr>
      <w:r w:rsidRPr="00C739FB">
        <w:t xml:space="preserve">Whittaker, J. G., and M. N. R. Jaeggi (1982), Origin of Step-Pool Systems in Mountain Streams, </w:t>
      </w:r>
      <w:r w:rsidRPr="00C739FB">
        <w:rPr>
          <w:i/>
          <w:iCs/>
        </w:rPr>
        <w:t>J. Hydraul. Div.</w:t>
      </w:r>
      <w:r w:rsidRPr="00C739FB">
        <w:t xml:space="preserve">, </w:t>
      </w:r>
      <w:r w:rsidRPr="00C739FB">
        <w:rPr>
          <w:i/>
          <w:iCs/>
        </w:rPr>
        <w:t>108</w:t>
      </w:r>
      <w:r w:rsidRPr="00C739FB">
        <w:t>(6), 758–773.</w:t>
      </w:r>
    </w:p>
    <w:p w14:paraId="44C299CE" w14:textId="1A6EC19B" w:rsidR="00C739FB" w:rsidRDefault="00C739FB" w:rsidP="00C4263D">
      <w:pPr>
        <w:jc w:val="both"/>
        <w:rPr>
          <w:b/>
          <w:i/>
        </w:rPr>
      </w:pPr>
      <w:r>
        <w:rPr>
          <w:b/>
        </w:rPr>
        <w:fldChar w:fldCharType="end"/>
      </w:r>
    </w:p>
    <w:p w14:paraId="60D6BB19" w14:textId="58A6F18E" w:rsidR="00926C51" w:rsidRDefault="00926C51" w:rsidP="00C4263D">
      <w:pPr>
        <w:jc w:val="both"/>
        <w:rPr>
          <w:sz w:val="20"/>
        </w:rPr>
      </w:pPr>
    </w:p>
    <w:p w14:paraId="4FD66FCE" w14:textId="1824D909" w:rsidR="00926C51" w:rsidRDefault="00926C51" w:rsidP="00C4263D">
      <w:pPr>
        <w:jc w:val="both"/>
        <w:rPr>
          <w:b/>
          <w:i/>
        </w:rPr>
      </w:pPr>
    </w:p>
    <w:p w14:paraId="64FBB6AE" w14:textId="77777777" w:rsidR="001547D9" w:rsidRDefault="001547D9" w:rsidP="00C4263D">
      <w:pPr>
        <w:jc w:val="both"/>
        <w:rPr>
          <w:b/>
          <w:i/>
        </w:rPr>
      </w:pPr>
    </w:p>
    <w:p w14:paraId="279C2A12" w14:textId="77777777" w:rsidR="001547D9" w:rsidRPr="001547D9" w:rsidRDefault="001547D9" w:rsidP="00C4263D">
      <w:pPr>
        <w:jc w:val="both"/>
        <w:rPr>
          <w:position w:val="-30"/>
        </w:rPr>
      </w:pPr>
    </w:p>
    <w:sectPr w:rsidR="001547D9" w:rsidRPr="001547D9" w:rsidSect="00F125EE">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8D016" w14:textId="77777777" w:rsidR="00375695" w:rsidRDefault="00375695">
      <w:r>
        <w:separator/>
      </w:r>
    </w:p>
  </w:endnote>
  <w:endnote w:type="continuationSeparator" w:id="0">
    <w:p w14:paraId="111EDC6E" w14:textId="77777777" w:rsidR="00375695" w:rsidRDefault="0037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Myriad Pro">
    <w:altName w:val="Corbel"/>
    <w:charset w:val="00"/>
    <w:family w:val="auto"/>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14D2" w14:textId="77777777" w:rsidR="00A32C6C" w:rsidRDefault="00A32C6C" w:rsidP="00A528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AAD82" w14:textId="77777777" w:rsidR="00A32C6C" w:rsidRDefault="00A32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D7AB" w14:textId="77777777" w:rsidR="00A32C6C" w:rsidRDefault="00A32C6C">
    <w:pPr>
      <w:pStyle w:val="Footer"/>
      <w:jc w:val="right"/>
    </w:pPr>
  </w:p>
  <w:p w14:paraId="31C0B182" w14:textId="77777777" w:rsidR="00A32C6C" w:rsidRDefault="00A32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D679" w14:textId="77777777" w:rsidR="00375695" w:rsidRDefault="00375695">
      <w:r>
        <w:separator/>
      </w:r>
    </w:p>
  </w:footnote>
  <w:footnote w:type="continuationSeparator" w:id="0">
    <w:p w14:paraId="752A60CC" w14:textId="77777777" w:rsidR="00375695" w:rsidRDefault="0037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D953" w14:textId="77777777" w:rsidR="00A32C6C" w:rsidRPr="005001AC" w:rsidRDefault="00A32C6C" w:rsidP="005001AC">
    <w:pPr>
      <w:jc w:val="right"/>
      <w:rPr>
        <w:sz w:val="20"/>
      </w:rPr>
    </w:pPr>
  </w:p>
  <w:p w14:paraId="67C14D25" w14:textId="77777777" w:rsidR="00A32C6C" w:rsidRDefault="00A32C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7CB3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5">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1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3G_VERSION" w:val="4.7.1"/>
    <w:docVar w:name="TET_BGE" w:val="6"/>
    <w:docVar w:name="TET_BGS" w:val="6"/>
    <w:docVar w:name="Total_Editing_Time" w:val="6"/>
  </w:docVars>
  <w:rsids>
    <w:rsidRoot w:val="002C030F"/>
    <w:rsid w:val="00015F74"/>
    <w:rsid w:val="00022F49"/>
    <w:rsid w:val="0003202D"/>
    <w:rsid w:val="00043571"/>
    <w:rsid w:val="00044186"/>
    <w:rsid w:val="00045357"/>
    <w:rsid w:val="00065EBD"/>
    <w:rsid w:val="000728F2"/>
    <w:rsid w:val="00083B44"/>
    <w:rsid w:val="000850DC"/>
    <w:rsid w:val="000933F7"/>
    <w:rsid w:val="00094365"/>
    <w:rsid w:val="000B0EED"/>
    <w:rsid w:val="000B2E64"/>
    <w:rsid w:val="000C2771"/>
    <w:rsid w:val="000D3DEE"/>
    <w:rsid w:val="000D56DF"/>
    <w:rsid w:val="000F0DCE"/>
    <w:rsid w:val="00111843"/>
    <w:rsid w:val="00112C5B"/>
    <w:rsid w:val="00113908"/>
    <w:rsid w:val="00114193"/>
    <w:rsid w:val="001154E6"/>
    <w:rsid w:val="00115A38"/>
    <w:rsid w:val="0011687B"/>
    <w:rsid w:val="00124F82"/>
    <w:rsid w:val="001278E3"/>
    <w:rsid w:val="00130743"/>
    <w:rsid w:val="00130B50"/>
    <w:rsid w:val="00134B76"/>
    <w:rsid w:val="001547D9"/>
    <w:rsid w:val="0016337A"/>
    <w:rsid w:val="00164269"/>
    <w:rsid w:val="0019228D"/>
    <w:rsid w:val="001966FD"/>
    <w:rsid w:val="00197826"/>
    <w:rsid w:val="001A1BDE"/>
    <w:rsid w:val="001A32CB"/>
    <w:rsid w:val="001C7B4E"/>
    <w:rsid w:val="001D1789"/>
    <w:rsid w:val="001E3D61"/>
    <w:rsid w:val="001F0876"/>
    <w:rsid w:val="001F167C"/>
    <w:rsid w:val="001F5E91"/>
    <w:rsid w:val="0020183F"/>
    <w:rsid w:val="00201F7D"/>
    <w:rsid w:val="002077B9"/>
    <w:rsid w:val="00211EF6"/>
    <w:rsid w:val="00221C70"/>
    <w:rsid w:val="002233E4"/>
    <w:rsid w:val="002251AF"/>
    <w:rsid w:val="00227D86"/>
    <w:rsid w:val="00243B68"/>
    <w:rsid w:val="002465C6"/>
    <w:rsid w:val="00262D72"/>
    <w:rsid w:val="002800B6"/>
    <w:rsid w:val="002A6A38"/>
    <w:rsid w:val="002A7912"/>
    <w:rsid w:val="002B35D4"/>
    <w:rsid w:val="002C030F"/>
    <w:rsid w:val="002C28C5"/>
    <w:rsid w:val="002F3966"/>
    <w:rsid w:val="00320E2C"/>
    <w:rsid w:val="00331D75"/>
    <w:rsid w:val="00355362"/>
    <w:rsid w:val="00360517"/>
    <w:rsid w:val="00363E44"/>
    <w:rsid w:val="0036733B"/>
    <w:rsid w:val="00375695"/>
    <w:rsid w:val="00377BDC"/>
    <w:rsid w:val="00385980"/>
    <w:rsid w:val="00395E86"/>
    <w:rsid w:val="003A2FD8"/>
    <w:rsid w:val="003A5CBC"/>
    <w:rsid w:val="003B40E6"/>
    <w:rsid w:val="003C007A"/>
    <w:rsid w:val="003E1980"/>
    <w:rsid w:val="003F6E14"/>
    <w:rsid w:val="00405336"/>
    <w:rsid w:val="00407476"/>
    <w:rsid w:val="00431639"/>
    <w:rsid w:val="004568BC"/>
    <w:rsid w:val="004571D5"/>
    <w:rsid w:val="00462F1B"/>
    <w:rsid w:val="0046356B"/>
    <w:rsid w:val="00477182"/>
    <w:rsid w:val="004779CB"/>
    <w:rsid w:val="00481118"/>
    <w:rsid w:val="0048753A"/>
    <w:rsid w:val="004A5FFF"/>
    <w:rsid w:val="004B2481"/>
    <w:rsid w:val="004C2FC5"/>
    <w:rsid w:val="004D2A8C"/>
    <w:rsid w:val="004E42D8"/>
    <w:rsid w:val="004E7BA2"/>
    <w:rsid w:val="004F7EDF"/>
    <w:rsid w:val="005001AC"/>
    <w:rsid w:val="00506A3F"/>
    <w:rsid w:val="00517016"/>
    <w:rsid w:val="00520B5F"/>
    <w:rsid w:val="00527D71"/>
    <w:rsid w:val="00527D84"/>
    <w:rsid w:val="005314B5"/>
    <w:rsid w:val="0054432F"/>
    <w:rsid w:val="00552C23"/>
    <w:rsid w:val="00552C4B"/>
    <w:rsid w:val="0055667F"/>
    <w:rsid w:val="00560202"/>
    <w:rsid w:val="005607DD"/>
    <w:rsid w:val="00572DFF"/>
    <w:rsid w:val="00582AE1"/>
    <w:rsid w:val="005A558C"/>
    <w:rsid w:val="005B186E"/>
    <w:rsid w:val="005C2D51"/>
    <w:rsid w:val="005C6651"/>
    <w:rsid w:val="005C7D8D"/>
    <w:rsid w:val="005D6D71"/>
    <w:rsid w:val="005E28F8"/>
    <w:rsid w:val="005E6513"/>
    <w:rsid w:val="00611F9E"/>
    <w:rsid w:val="00616347"/>
    <w:rsid w:val="006237D4"/>
    <w:rsid w:val="006326AD"/>
    <w:rsid w:val="00647BCC"/>
    <w:rsid w:val="00651114"/>
    <w:rsid w:val="006622CF"/>
    <w:rsid w:val="00665B6F"/>
    <w:rsid w:val="0066722B"/>
    <w:rsid w:val="00670299"/>
    <w:rsid w:val="00670576"/>
    <w:rsid w:val="0068469F"/>
    <w:rsid w:val="00691985"/>
    <w:rsid w:val="006962C1"/>
    <w:rsid w:val="006A1B64"/>
    <w:rsid w:val="006A61A1"/>
    <w:rsid w:val="006B03AD"/>
    <w:rsid w:val="006F602A"/>
    <w:rsid w:val="007108F5"/>
    <w:rsid w:val="00713AF2"/>
    <w:rsid w:val="00713E5B"/>
    <w:rsid w:val="007402FC"/>
    <w:rsid w:val="007411A1"/>
    <w:rsid w:val="0075173E"/>
    <w:rsid w:val="00754794"/>
    <w:rsid w:val="007563F2"/>
    <w:rsid w:val="00764008"/>
    <w:rsid w:val="007B1B05"/>
    <w:rsid w:val="007C111E"/>
    <w:rsid w:val="007D6778"/>
    <w:rsid w:val="00807D35"/>
    <w:rsid w:val="008115D9"/>
    <w:rsid w:val="00823707"/>
    <w:rsid w:val="00824C05"/>
    <w:rsid w:val="00825950"/>
    <w:rsid w:val="00885C9B"/>
    <w:rsid w:val="008927D0"/>
    <w:rsid w:val="008942DD"/>
    <w:rsid w:val="008C0A8F"/>
    <w:rsid w:val="008D5D2A"/>
    <w:rsid w:val="008E2CF1"/>
    <w:rsid w:val="008E6BDC"/>
    <w:rsid w:val="008F08DC"/>
    <w:rsid w:val="008F5A8A"/>
    <w:rsid w:val="00900AF2"/>
    <w:rsid w:val="009055D1"/>
    <w:rsid w:val="00914B63"/>
    <w:rsid w:val="00922705"/>
    <w:rsid w:val="00924546"/>
    <w:rsid w:val="00926C51"/>
    <w:rsid w:val="00932FE5"/>
    <w:rsid w:val="009354F3"/>
    <w:rsid w:val="009447DC"/>
    <w:rsid w:val="00961BA5"/>
    <w:rsid w:val="009743A9"/>
    <w:rsid w:val="00975720"/>
    <w:rsid w:val="0097663C"/>
    <w:rsid w:val="009859A7"/>
    <w:rsid w:val="009A107E"/>
    <w:rsid w:val="009A5287"/>
    <w:rsid w:val="009B0A54"/>
    <w:rsid w:val="009B2AC5"/>
    <w:rsid w:val="009B7984"/>
    <w:rsid w:val="009F4BED"/>
    <w:rsid w:val="009F7D93"/>
    <w:rsid w:val="00A276DF"/>
    <w:rsid w:val="00A3084A"/>
    <w:rsid w:val="00A32C6C"/>
    <w:rsid w:val="00A3403B"/>
    <w:rsid w:val="00A50033"/>
    <w:rsid w:val="00A51A12"/>
    <w:rsid w:val="00A52851"/>
    <w:rsid w:val="00A55D80"/>
    <w:rsid w:val="00A627D4"/>
    <w:rsid w:val="00A640A5"/>
    <w:rsid w:val="00A74DA2"/>
    <w:rsid w:val="00A92733"/>
    <w:rsid w:val="00AA2933"/>
    <w:rsid w:val="00AA3E3E"/>
    <w:rsid w:val="00AA49B6"/>
    <w:rsid w:val="00AA76F3"/>
    <w:rsid w:val="00AC7DA6"/>
    <w:rsid w:val="00AD499C"/>
    <w:rsid w:val="00B22E3D"/>
    <w:rsid w:val="00B30334"/>
    <w:rsid w:val="00B3147F"/>
    <w:rsid w:val="00B36028"/>
    <w:rsid w:val="00B36869"/>
    <w:rsid w:val="00B43B31"/>
    <w:rsid w:val="00B47CFA"/>
    <w:rsid w:val="00B57F00"/>
    <w:rsid w:val="00B626CB"/>
    <w:rsid w:val="00B6341B"/>
    <w:rsid w:val="00B77E40"/>
    <w:rsid w:val="00B82C22"/>
    <w:rsid w:val="00B91D6D"/>
    <w:rsid w:val="00B9302C"/>
    <w:rsid w:val="00B93DBA"/>
    <w:rsid w:val="00B9440A"/>
    <w:rsid w:val="00B952C1"/>
    <w:rsid w:val="00B968D7"/>
    <w:rsid w:val="00BA3953"/>
    <w:rsid w:val="00BB2D2A"/>
    <w:rsid w:val="00BB3FA6"/>
    <w:rsid w:val="00BD58CF"/>
    <w:rsid w:val="00BE4BBE"/>
    <w:rsid w:val="00BF1BEB"/>
    <w:rsid w:val="00BF1BF9"/>
    <w:rsid w:val="00C02E92"/>
    <w:rsid w:val="00C04CC1"/>
    <w:rsid w:val="00C071FC"/>
    <w:rsid w:val="00C22C02"/>
    <w:rsid w:val="00C27F6F"/>
    <w:rsid w:val="00C30E83"/>
    <w:rsid w:val="00C4263D"/>
    <w:rsid w:val="00C50C6D"/>
    <w:rsid w:val="00C600D9"/>
    <w:rsid w:val="00C634D7"/>
    <w:rsid w:val="00C64800"/>
    <w:rsid w:val="00C700C3"/>
    <w:rsid w:val="00C70529"/>
    <w:rsid w:val="00C739FB"/>
    <w:rsid w:val="00C73E09"/>
    <w:rsid w:val="00C73FBB"/>
    <w:rsid w:val="00C94460"/>
    <w:rsid w:val="00CC1384"/>
    <w:rsid w:val="00CD1DD7"/>
    <w:rsid w:val="00CD3720"/>
    <w:rsid w:val="00CD785B"/>
    <w:rsid w:val="00CE6EAA"/>
    <w:rsid w:val="00CF1429"/>
    <w:rsid w:val="00CF1848"/>
    <w:rsid w:val="00CF5C2F"/>
    <w:rsid w:val="00D04BCF"/>
    <w:rsid w:val="00D143D9"/>
    <w:rsid w:val="00D4372A"/>
    <w:rsid w:val="00D44C7F"/>
    <w:rsid w:val="00D60BB0"/>
    <w:rsid w:val="00D61B94"/>
    <w:rsid w:val="00D65708"/>
    <w:rsid w:val="00D8159F"/>
    <w:rsid w:val="00D81B70"/>
    <w:rsid w:val="00DA5823"/>
    <w:rsid w:val="00DB050D"/>
    <w:rsid w:val="00DD1D04"/>
    <w:rsid w:val="00DD2576"/>
    <w:rsid w:val="00DD6DBC"/>
    <w:rsid w:val="00DD79D7"/>
    <w:rsid w:val="00DF1944"/>
    <w:rsid w:val="00E06015"/>
    <w:rsid w:val="00E0693E"/>
    <w:rsid w:val="00E06EC2"/>
    <w:rsid w:val="00E20431"/>
    <w:rsid w:val="00E257C8"/>
    <w:rsid w:val="00E40896"/>
    <w:rsid w:val="00E41BEE"/>
    <w:rsid w:val="00E43D2D"/>
    <w:rsid w:val="00E449CB"/>
    <w:rsid w:val="00E60053"/>
    <w:rsid w:val="00E63760"/>
    <w:rsid w:val="00E637F1"/>
    <w:rsid w:val="00E64049"/>
    <w:rsid w:val="00E9773B"/>
    <w:rsid w:val="00EC13A3"/>
    <w:rsid w:val="00EC2310"/>
    <w:rsid w:val="00EC7C85"/>
    <w:rsid w:val="00ED69CA"/>
    <w:rsid w:val="00EE35AB"/>
    <w:rsid w:val="00EF25A3"/>
    <w:rsid w:val="00EF7F4D"/>
    <w:rsid w:val="00F00A34"/>
    <w:rsid w:val="00F125EE"/>
    <w:rsid w:val="00F12E98"/>
    <w:rsid w:val="00F22029"/>
    <w:rsid w:val="00F23E46"/>
    <w:rsid w:val="00F3515C"/>
    <w:rsid w:val="00F43873"/>
    <w:rsid w:val="00F47BA3"/>
    <w:rsid w:val="00F56E67"/>
    <w:rsid w:val="00F630EA"/>
    <w:rsid w:val="00F7007E"/>
    <w:rsid w:val="00F7046E"/>
    <w:rsid w:val="00F72F14"/>
    <w:rsid w:val="00F73193"/>
    <w:rsid w:val="00F74F95"/>
    <w:rsid w:val="00F80705"/>
    <w:rsid w:val="00F85612"/>
    <w:rsid w:val="00FA1481"/>
    <w:rsid w:val="00FB0EDB"/>
    <w:rsid w:val="00FB1C42"/>
    <w:rsid w:val="00FB32EC"/>
    <w:rsid w:val="00FD5067"/>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D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Hyperlink" w:uiPriority="99"/>
    <w:lsdException w:name="FollowedHyperlink" w:semiHidden="1" w:uiPriority="99"/>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pPr>
      <w:spacing w:after="240"/>
      <w:ind w:left="720" w:hanging="720"/>
    </w:pPr>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table" w:styleId="TableGrid">
    <w:name w:val="Table Grid"/>
    <w:basedOn w:val="TableNormal"/>
    <w:uiPriority w:val="99"/>
    <w:rsid w:val="00FB0ED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rsid w:val="0036733B"/>
  </w:style>
  <w:style w:type="character" w:styleId="PlaceholderText">
    <w:name w:val="Placeholder Text"/>
    <w:basedOn w:val="DefaultParagraphFont"/>
    <w:uiPriority w:val="67"/>
    <w:rsid w:val="00CF1429"/>
    <w:rPr>
      <w:color w:val="808080"/>
    </w:rPr>
  </w:style>
  <w:style w:type="character" w:styleId="FollowedHyperlink">
    <w:name w:val="FollowedHyperlink"/>
    <w:basedOn w:val="DefaultParagraphFont"/>
    <w:uiPriority w:val="99"/>
    <w:semiHidden/>
    <w:unhideWhenUsed/>
    <w:rsid w:val="00926C51"/>
    <w:rPr>
      <w:color w:val="954F72"/>
      <w:u w:val="single"/>
    </w:rPr>
  </w:style>
  <w:style w:type="paragraph" w:customStyle="1" w:styleId="xl63">
    <w:name w:val="xl63"/>
    <w:basedOn w:val="Normal"/>
    <w:rsid w:val="00926C51"/>
    <w:pPr>
      <w:spacing w:before="100" w:beforeAutospacing="1" w:after="100" w:afterAutospacing="1"/>
      <w:jc w:val="center"/>
    </w:pPr>
    <w:rPr>
      <w:rFonts w:ascii="Calibri" w:eastAsiaTheme="minorEastAsia" w:hAnsi="Calibri"/>
      <w:i/>
      <w:iCs/>
      <w:szCs w:val="24"/>
    </w:rPr>
  </w:style>
  <w:style w:type="paragraph" w:customStyle="1" w:styleId="xl64">
    <w:name w:val="xl64"/>
    <w:basedOn w:val="Normal"/>
    <w:rsid w:val="00926C51"/>
    <w:pPr>
      <w:spacing w:before="100" w:beforeAutospacing="1" w:after="100" w:afterAutospacing="1"/>
      <w:jc w:val="center"/>
    </w:pPr>
    <w:rPr>
      <w:rFonts w:eastAsiaTheme="minorEastAsia"/>
      <w:b/>
      <w:bCs/>
      <w:szCs w:val="24"/>
    </w:rPr>
  </w:style>
  <w:style w:type="paragraph" w:customStyle="1" w:styleId="xl65">
    <w:name w:val="xl65"/>
    <w:basedOn w:val="Normal"/>
    <w:rsid w:val="00926C51"/>
    <w:pPr>
      <w:spacing w:before="100" w:beforeAutospacing="1" w:after="100" w:afterAutospacing="1"/>
      <w:jc w:val="center"/>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Hyperlink" w:uiPriority="99"/>
    <w:lsdException w:name="FollowedHyperlink" w:semiHidden="1" w:uiPriority="99"/>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pPr>
      <w:spacing w:after="240"/>
      <w:ind w:left="720" w:hanging="720"/>
    </w:pPr>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table" w:styleId="TableGrid">
    <w:name w:val="Table Grid"/>
    <w:basedOn w:val="TableNormal"/>
    <w:uiPriority w:val="99"/>
    <w:rsid w:val="00FB0ED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rsid w:val="0036733B"/>
  </w:style>
  <w:style w:type="character" w:styleId="PlaceholderText">
    <w:name w:val="Placeholder Text"/>
    <w:basedOn w:val="DefaultParagraphFont"/>
    <w:uiPriority w:val="67"/>
    <w:rsid w:val="00CF1429"/>
    <w:rPr>
      <w:color w:val="808080"/>
    </w:rPr>
  </w:style>
  <w:style w:type="character" w:styleId="FollowedHyperlink">
    <w:name w:val="FollowedHyperlink"/>
    <w:basedOn w:val="DefaultParagraphFont"/>
    <w:uiPriority w:val="99"/>
    <w:semiHidden/>
    <w:unhideWhenUsed/>
    <w:rsid w:val="00926C51"/>
    <w:rPr>
      <w:color w:val="954F72"/>
      <w:u w:val="single"/>
    </w:rPr>
  </w:style>
  <w:style w:type="paragraph" w:customStyle="1" w:styleId="xl63">
    <w:name w:val="xl63"/>
    <w:basedOn w:val="Normal"/>
    <w:rsid w:val="00926C51"/>
    <w:pPr>
      <w:spacing w:before="100" w:beforeAutospacing="1" w:after="100" w:afterAutospacing="1"/>
      <w:jc w:val="center"/>
    </w:pPr>
    <w:rPr>
      <w:rFonts w:ascii="Calibri" w:eastAsiaTheme="minorEastAsia" w:hAnsi="Calibri"/>
      <w:i/>
      <w:iCs/>
      <w:szCs w:val="24"/>
    </w:rPr>
  </w:style>
  <w:style w:type="paragraph" w:customStyle="1" w:styleId="xl64">
    <w:name w:val="xl64"/>
    <w:basedOn w:val="Normal"/>
    <w:rsid w:val="00926C51"/>
    <w:pPr>
      <w:spacing w:before="100" w:beforeAutospacing="1" w:after="100" w:afterAutospacing="1"/>
      <w:jc w:val="center"/>
    </w:pPr>
    <w:rPr>
      <w:rFonts w:eastAsiaTheme="minorEastAsia"/>
      <w:b/>
      <w:bCs/>
      <w:szCs w:val="24"/>
    </w:rPr>
  </w:style>
  <w:style w:type="paragraph" w:customStyle="1" w:styleId="xl65">
    <w:name w:val="xl65"/>
    <w:basedOn w:val="Normal"/>
    <w:rsid w:val="00926C51"/>
    <w:pPr>
      <w:spacing w:before="100" w:beforeAutospacing="1" w:after="100" w:afterAutospacing="1"/>
      <w:jc w:val="center"/>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310449647">
      <w:bodyDiv w:val="1"/>
      <w:marLeft w:val="0"/>
      <w:marRight w:val="0"/>
      <w:marTop w:val="0"/>
      <w:marBottom w:val="0"/>
      <w:divBdr>
        <w:top w:val="none" w:sz="0" w:space="0" w:color="auto"/>
        <w:left w:val="none" w:sz="0" w:space="0" w:color="auto"/>
        <w:bottom w:val="none" w:sz="0" w:space="0" w:color="auto"/>
        <w:right w:val="none" w:sz="0" w:space="0" w:color="auto"/>
      </w:divBdr>
      <w:divsChild>
        <w:div w:id="63837373">
          <w:marLeft w:val="0"/>
          <w:marRight w:val="0"/>
          <w:marTop w:val="0"/>
          <w:marBottom w:val="0"/>
          <w:divBdr>
            <w:top w:val="none" w:sz="0" w:space="0" w:color="auto"/>
            <w:left w:val="none" w:sz="0" w:space="0" w:color="auto"/>
            <w:bottom w:val="none" w:sz="0" w:space="0" w:color="auto"/>
            <w:right w:val="none" w:sz="0" w:space="0" w:color="auto"/>
          </w:divBdr>
        </w:div>
        <w:div w:id="91052835">
          <w:marLeft w:val="0"/>
          <w:marRight w:val="0"/>
          <w:marTop w:val="0"/>
          <w:marBottom w:val="0"/>
          <w:divBdr>
            <w:top w:val="none" w:sz="0" w:space="0" w:color="auto"/>
            <w:left w:val="none" w:sz="0" w:space="0" w:color="auto"/>
            <w:bottom w:val="none" w:sz="0" w:space="0" w:color="auto"/>
            <w:right w:val="none" w:sz="0" w:space="0" w:color="auto"/>
          </w:divBdr>
        </w:div>
        <w:div w:id="142628314">
          <w:marLeft w:val="0"/>
          <w:marRight w:val="0"/>
          <w:marTop w:val="0"/>
          <w:marBottom w:val="0"/>
          <w:divBdr>
            <w:top w:val="none" w:sz="0" w:space="0" w:color="auto"/>
            <w:left w:val="none" w:sz="0" w:space="0" w:color="auto"/>
            <w:bottom w:val="none" w:sz="0" w:space="0" w:color="auto"/>
            <w:right w:val="none" w:sz="0" w:space="0" w:color="auto"/>
          </w:divBdr>
        </w:div>
        <w:div w:id="166142554">
          <w:marLeft w:val="0"/>
          <w:marRight w:val="0"/>
          <w:marTop w:val="0"/>
          <w:marBottom w:val="0"/>
          <w:divBdr>
            <w:top w:val="none" w:sz="0" w:space="0" w:color="auto"/>
            <w:left w:val="none" w:sz="0" w:space="0" w:color="auto"/>
            <w:bottom w:val="none" w:sz="0" w:space="0" w:color="auto"/>
            <w:right w:val="none" w:sz="0" w:space="0" w:color="auto"/>
          </w:divBdr>
        </w:div>
        <w:div w:id="306477041">
          <w:marLeft w:val="0"/>
          <w:marRight w:val="0"/>
          <w:marTop w:val="0"/>
          <w:marBottom w:val="0"/>
          <w:divBdr>
            <w:top w:val="none" w:sz="0" w:space="0" w:color="auto"/>
            <w:left w:val="none" w:sz="0" w:space="0" w:color="auto"/>
            <w:bottom w:val="none" w:sz="0" w:space="0" w:color="auto"/>
            <w:right w:val="none" w:sz="0" w:space="0" w:color="auto"/>
          </w:divBdr>
        </w:div>
        <w:div w:id="479075228">
          <w:marLeft w:val="0"/>
          <w:marRight w:val="0"/>
          <w:marTop w:val="0"/>
          <w:marBottom w:val="0"/>
          <w:divBdr>
            <w:top w:val="none" w:sz="0" w:space="0" w:color="auto"/>
            <w:left w:val="none" w:sz="0" w:space="0" w:color="auto"/>
            <w:bottom w:val="none" w:sz="0" w:space="0" w:color="auto"/>
            <w:right w:val="none" w:sz="0" w:space="0" w:color="auto"/>
          </w:divBdr>
        </w:div>
        <w:div w:id="513880773">
          <w:marLeft w:val="0"/>
          <w:marRight w:val="0"/>
          <w:marTop w:val="0"/>
          <w:marBottom w:val="0"/>
          <w:divBdr>
            <w:top w:val="none" w:sz="0" w:space="0" w:color="auto"/>
            <w:left w:val="none" w:sz="0" w:space="0" w:color="auto"/>
            <w:bottom w:val="none" w:sz="0" w:space="0" w:color="auto"/>
            <w:right w:val="none" w:sz="0" w:space="0" w:color="auto"/>
          </w:divBdr>
        </w:div>
        <w:div w:id="517237300">
          <w:marLeft w:val="0"/>
          <w:marRight w:val="0"/>
          <w:marTop w:val="0"/>
          <w:marBottom w:val="0"/>
          <w:divBdr>
            <w:top w:val="none" w:sz="0" w:space="0" w:color="auto"/>
            <w:left w:val="none" w:sz="0" w:space="0" w:color="auto"/>
            <w:bottom w:val="none" w:sz="0" w:space="0" w:color="auto"/>
            <w:right w:val="none" w:sz="0" w:space="0" w:color="auto"/>
          </w:divBdr>
        </w:div>
        <w:div w:id="517426730">
          <w:marLeft w:val="0"/>
          <w:marRight w:val="0"/>
          <w:marTop w:val="0"/>
          <w:marBottom w:val="0"/>
          <w:divBdr>
            <w:top w:val="none" w:sz="0" w:space="0" w:color="auto"/>
            <w:left w:val="none" w:sz="0" w:space="0" w:color="auto"/>
            <w:bottom w:val="none" w:sz="0" w:space="0" w:color="auto"/>
            <w:right w:val="none" w:sz="0" w:space="0" w:color="auto"/>
          </w:divBdr>
        </w:div>
        <w:div w:id="552544573">
          <w:marLeft w:val="0"/>
          <w:marRight w:val="0"/>
          <w:marTop w:val="0"/>
          <w:marBottom w:val="0"/>
          <w:divBdr>
            <w:top w:val="none" w:sz="0" w:space="0" w:color="auto"/>
            <w:left w:val="none" w:sz="0" w:space="0" w:color="auto"/>
            <w:bottom w:val="none" w:sz="0" w:space="0" w:color="auto"/>
            <w:right w:val="none" w:sz="0" w:space="0" w:color="auto"/>
          </w:divBdr>
        </w:div>
        <w:div w:id="594480697">
          <w:marLeft w:val="0"/>
          <w:marRight w:val="0"/>
          <w:marTop w:val="0"/>
          <w:marBottom w:val="0"/>
          <w:divBdr>
            <w:top w:val="none" w:sz="0" w:space="0" w:color="auto"/>
            <w:left w:val="none" w:sz="0" w:space="0" w:color="auto"/>
            <w:bottom w:val="none" w:sz="0" w:space="0" w:color="auto"/>
            <w:right w:val="none" w:sz="0" w:space="0" w:color="auto"/>
          </w:divBdr>
        </w:div>
        <w:div w:id="685837047">
          <w:marLeft w:val="0"/>
          <w:marRight w:val="0"/>
          <w:marTop w:val="0"/>
          <w:marBottom w:val="0"/>
          <w:divBdr>
            <w:top w:val="none" w:sz="0" w:space="0" w:color="auto"/>
            <w:left w:val="none" w:sz="0" w:space="0" w:color="auto"/>
            <w:bottom w:val="none" w:sz="0" w:space="0" w:color="auto"/>
            <w:right w:val="none" w:sz="0" w:space="0" w:color="auto"/>
          </w:divBdr>
        </w:div>
        <w:div w:id="701629737">
          <w:marLeft w:val="0"/>
          <w:marRight w:val="0"/>
          <w:marTop w:val="0"/>
          <w:marBottom w:val="0"/>
          <w:divBdr>
            <w:top w:val="none" w:sz="0" w:space="0" w:color="auto"/>
            <w:left w:val="none" w:sz="0" w:space="0" w:color="auto"/>
            <w:bottom w:val="none" w:sz="0" w:space="0" w:color="auto"/>
            <w:right w:val="none" w:sz="0" w:space="0" w:color="auto"/>
          </w:divBdr>
        </w:div>
        <w:div w:id="770200896">
          <w:marLeft w:val="0"/>
          <w:marRight w:val="0"/>
          <w:marTop w:val="0"/>
          <w:marBottom w:val="0"/>
          <w:divBdr>
            <w:top w:val="none" w:sz="0" w:space="0" w:color="auto"/>
            <w:left w:val="none" w:sz="0" w:space="0" w:color="auto"/>
            <w:bottom w:val="none" w:sz="0" w:space="0" w:color="auto"/>
            <w:right w:val="none" w:sz="0" w:space="0" w:color="auto"/>
          </w:divBdr>
        </w:div>
        <w:div w:id="825127965">
          <w:marLeft w:val="0"/>
          <w:marRight w:val="0"/>
          <w:marTop w:val="0"/>
          <w:marBottom w:val="0"/>
          <w:divBdr>
            <w:top w:val="none" w:sz="0" w:space="0" w:color="auto"/>
            <w:left w:val="none" w:sz="0" w:space="0" w:color="auto"/>
            <w:bottom w:val="none" w:sz="0" w:space="0" w:color="auto"/>
            <w:right w:val="none" w:sz="0" w:space="0" w:color="auto"/>
          </w:divBdr>
        </w:div>
        <w:div w:id="898173307">
          <w:marLeft w:val="0"/>
          <w:marRight w:val="0"/>
          <w:marTop w:val="0"/>
          <w:marBottom w:val="0"/>
          <w:divBdr>
            <w:top w:val="none" w:sz="0" w:space="0" w:color="auto"/>
            <w:left w:val="none" w:sz="0" w:space="0" w:color="auto"/>
            <w:bottom w:val="none" w:sz="0" w:space="0" w:color="auto"/>
            <w:right w:val="none" w:sz="0" w:space="0" w:color="auto"/>
          </w:divBdr>
        </w:div>
        <w:div w:id="917447361">
          <w:marLeft w:val="0"/>
          <w:marRight w:val="0"/>
          <w:marTop w:val="0"/>
          <w:marBottom w:val="0"/>
          <w:divBdr>
            <w:top w:val="none" w:sz="0" w:space="0" w:color="auto"/>
            <w:left w:val="none" w:sz="0" w:space="0" w:color="auto"/>
            <w:bottom w:val="none" w:sz="0" w:space="0" w:color="auto"/>
            <w:right w:val="none" w:sz="0" w:space="0" w:color="auto"/>
          </w:divBdr>
        </w:div>
        <w:div w:id="991518938">
          <w:marLeft w:val="0"/>
          <w:marRight w:val="0"/>
          <w:marTop w:val="0"/>
          <w:marBottom w:val="0"/>
          <w:divBdr>
            <w:top w:val="none" w:sz="0" w:space="0" w:color="auto"/>
            <w:left w:val="none" w:sz="0" w:space="0" w:color="auto"/>
            <w:bottom w:val="none" w:sz="0" w:space="0" w:color="auto"/>
            <w:right w:val="none" w:sz="0" w:space="0" w:color="auto"/>
          </w:divBdr>
        </w:div>
        <w:div w:id="1133988833">
          <w:marLeft w:val="0"/>
          <w:marRight w:val="0"/>
          <w:marTop w:val="0"/>
          <w:marBottom w:val="0"/>
          <w:divBdr>
            <w:top w:val="none" w:sz="0" w:space="0" w:color="auto"/>
            <w:left w:val="none" w:sz="0" w:space="0" w:color="auto"/>
            <w:bottom w:val="none" w:sz="0" w:space="0" w:color="auto"/>
            <w:right w:val="none" w:sz="0" w:space="0" w:color="auto"/>
          </w:divBdr>
        </w:div>
        <w:div w:id="1148671273">
          <w:marLeft w:val="0"/>
          <w:marRight w:val="0"/>
          <w:marTop w:val="0"/>
          <w:marBottom w:val="0"/>
          <w:divBdr>
            <w:top w:val="none" w:sz="0" w:space="0" w:color="auto"/>
            <w:left w:val="none" w:sz="0" w:space="0" w:color="auto"/>
            <w:bottom w:val="none" w:sz="0" w:space="0" w:color="auto"/>
            <w:right w:val="none" w:sz="0" w:space="0" w:color="auto"/>
          </w:divBdr>
        </w:div>
        <w:div w:id="1279021691">
          <w:marLeft w:val="0"/>
          <w:marRight w:val="0"/>
          <w:marTop w:val="0"/>
          <w:marBottom w:val="0"/>
          <w:divBdr>
            <w:top w:val="none" w:sz="0" w:space="0" w:color="auto"/>
            <w:left w:val="none" w:sz="0" w:space="0" w:color="auto"/>
            <w:bottom w:val="none" w:sz="0" w:space="0" w:color="auto"/>
            <w:right w:val="none" w:sz="0" w:space="0" w:color="auto"/>
          </w:divBdr>
        </w:div>
        <w:div w:id="1355689545">
          <w:marLeft w:val="0"/>
          <w:marRight w:val="0"/>
          <w:marTop w:val="0"/>
          <w:marBottom w:val="0"/>
          <w:divBdr>
            <w:top w:val="none" w:sz="0" w:space="0" w:color="auto"/>
            <w:left w:val="none" w:sz="0" w:space="0" w:color="auto"/>
            <w:bottom w:val="none" w:sz="0" w:space="0" w:color="auto"/>
            <w:right w:val="none" w:sz="0" w:space="0" w:color="auto"/>
          </w:divBdr>
        </w:div>
        <w:div w:id="1356882974">
          <w:marLeft w:val="0"/>
          <w:marRight w:val="0"/>
          <w:marTop w:val="0"/>
          <w:marBottom w:val="0"/>
          <w:divBdr>
            <w:top w:val="none" w:sz="0" w:space="0" w:color="auto"/>
            <w:left w:val="none" w:sz="0" w:space="0" w:color="auto"/>
            <w:bottom w:val="none" w:sz="0" w:space="0" w:color="auto"/>
            <w:right w:val="none" w:sz="0" w:space="0" w:color="auto"/>
          </w:divBdr>
        </w:div>
        <w:div w:id="1359619365">
          <w:marLeft w:val="0"/>
          <w:marRight w:val="0"/>
          <w:marTop w:val="0"/>
          <w:marBottom w:val="0"/>
          <w:divBdr>
            <w:top w:val="none" w:sz="0" w:space="0" w:color="auto"/>
            <w:left w:val="none" w:sz="0" w:space="0" w:color="auto"/>
            <w:bottom w:val="none" w:sz="0" w:space="0" w:color="auto"/>
            <w:right w:val="none" w:sz="0" w:space="0" w:color="auto"/>
          </w:divBdr>
        </w:div>
        <w:div w:id="1462770686">
          <w:marLeft w:val="0"/>
          <w:marRight w:val="0"/>
          <w:marTop w:val="0"/>
          <w:marBottom w:val="0"/>
          <w:divBdr>
            <w:top w:val="none" w:sz="0" w:space="0" w:color="auto"/>
            <w:left w:val="none" w:sz="0" w:space="0" w:color="auto"/>
            <w:bottom w:val="none" w:sz="0" w:space="0" w:color="auto"/>
            <w:right w:val="none" w:sz="0" w:space="0" w:color="auto"/>
          </w:divBdr>
        </w:div>
        <w:div w:id="1474373981">
          <w:marLeft w:val="0"/>
          <w:marRight w:val="0"/>
          <w:marTop w:val="0"/>
          <w:marBottom w:val="0"/>
          <w:divBdr>
            <w:top w:val="none" w:sz="0" w:space="0" w:color="auto"/>
            <w:left w:val="none" w:sz="0" w:space="0" w:color="auto"/>
            <w:bottom w:val="none" w:sz="0" w:space="0" w:color="auto"/>
            <w:right w:val="none" w:sz="0" w:space="0" w:color="auto"/>
          </w:divBdr>
        </w:div>
        <w:div w:id="1557203045">
          <w:marLeft w:val="0"/>
          <w:marRight w:val="0"/>
          <w:marTop w:val="0"/>
          <w:marBottom w:val="0"/>
          <w:divBdr>
            <w:top w:val="none" w:sz="0" w:space="0" w:color="auto"/>
            <w:left w:val="none" w:sz="0" w:space="0" w:color="auto"/>
            <w:bottom w:val="none" w:sz="0" w:space="0" w:color="auto"/>
            <w:right w:val="none" w:sz="0" w:space="0" w:color="auto"/>
          </w:divBdr>
        </w:div>
        <w:div w:id="1586459054">
          <w:marLeft w:val="0"/>
          <w:marRight w:val="0"/>
          <w:marTop w:val="0"/>
          <w:marBottom w:val="0"/>
          <w:divBdr>
            <w:top w:val="none" w:sz="0" w:space="0" w:color="auto"/>
            <w:left w:val="none" w:sz="0" w:space="0" w:color="auto"/>
            <w:bottom w:val="none" w:sz="0" w:space="0" w:color="auto"/>
            <w:right w:val="none" w:sz="0" w:space="0" w:color="auto"/>
          </w:divBdr>
        </w:div>
        <w:div w:id="1607731990">
          <w:marLeft w:val="0"/>
          <w:marRight w:val="0"/>
          <w:marTop w:val="0"/>
          <w:marBottom w:val="0"/>
          <w:divBdr>
            <w:top w:val="none" w:sz="0" w:space="0" w:color="auto"/>
            <w:left w:val="none" w:sz="0" w:space="0" w:color="auto"/>
            <w:bottom w:val="none" w:sz="0" w:space="0" w:color="auto"/>
            <w:right w:val="none" w:sz="0" w:space="0" w:color="auto"/>
          </w:divBdr>
        </w:div>
        <w:div w:id="1645618575">
          <w:marLeft w:val="0"/>
          <w:marRight w:val="0"/>
          <w:marTop w:val="0"/>
          <w:marBottom w:val="0"/>
          <w:divBdr>
            <w:top w:val="none" w:sz="0" w:space="0" w:color="auto"/>
            <w:left w:val="none" w:sz="0" w:space="0" w:color="auto"/>
            <w:bottom w:val="none" w:sz="0" w:space="0" w:color="auto"/>
            <w:right w:val="none" w:sz="0" w:space="0" w:color="auto"/>
          </w:divBdr>
        </w:div>
        <w:div w:id="1707950000">
          <w:marLeft w:val="0"/>
          <w:marRight w:val="0"/>
          <w:marTop w:val="0"/>
          <w:marBottom w:val="0"/>
          <w:divBdr>
            <w:top w:val="none" w:sz="0" w:space="0" w:color="auto"/>
            <w:left w:val="none" w:sz="0" w:space="0" w:color="auto"/>
            <w:bottom w:val="none" w:sz="0" w:space="0" w:color="auto"/>
            <w:right w:val="none" w:sz="0" w:space="0" w:color="auto"/>
          </w:divBdr>
        </w:div>
        <w:div w:id="1739553618">
          <w:marLeft w:val="0"/>
          <w:marRight w:val="0"/>
          <w:marTop w:val="0"/>
          <w:marBottom w:val="0"/>
          <w:divBdr>
            <w:top w:val="none" w:sz="0" w:space="0" w:color="auto"/>
            <w:left w:val="none" w:sz="0" w:space="0" w:color="auto"/>
            <w:bottom w:val="none" w:sz="0" w:space="0" w:color="auto"/>
            <w:right w:val="none" w:sz="0" w:space="0" w:color="auto"/>
          </w:divBdr>
        </w:div>
        <w:div w:id="1764690428">
          <w:marLeft w:val="0"/>
          <w:marRight w:val="0"/>
          <w:marTop w:val="0"/>
          <w:marBottom w:val="0"/>
          <w:divBdr>
            <w:top w:val="none" w:sz="0" w:space="0" w:color="auto"/>
            <w:left w:val="none" w:sz="0" w:space="0" w:color="auto"/>
            <w:bottom w:val="none" w:sz="0" w:space="0" w:color="auto"/>
            <w:right w:val="none" w:sz="0" w:space="0" w:color="auto"/>
          </w:divBdr>
        </w:div>
        <w:div w:id="1864662727">
          <w:marLeft w:val="0"/>
          <w:marRight w:val="0"/>
          <w:marTop w:val="0"/>
          <w:marBottom w:val="0"/>
          <w:divBdr>
            <w:top w:val="none" w:sz="0" w:space="0" w:color="auto"/>
            <w:left w:val="none" w:sz="0" w:space="0" w:color="auto"/>
            <w:bottom w:val="none" w:sz="0" w:space="0" w:color="auto"/>
            <w:right w:val="none" w:sz="0" w:space="0" w:color="auto"/>
          </w:divBdr>
        </w:div>
        <w:div w:id="1909147658">
          <w:marLeft w:val="0"/>
          <w:marRight w:val="0"/>
          <w:marTop w:val="0"/>
          <w:marBottom w:val="0"/>
          <w:divBdr>
            <w:top w:val="none" w:sz="0" w:space="0" w:color="auto"/>
            <w:left w:val="none" w:sz="0" w:space="0" w:color="auto"/>
            <w:bottom w:val="none" w:sz="0" w:space="0" w:color="auto"/>
            <w:right w:val="none" w:sz="0" w:space="0" w:color="auto"/>
          </w:divBdr>
        </w:div>
        <w:div w:id="1951542831">
          <w:marLeft w:val="0"/>
          <w:marRight w:val="0"/>
          <w:marTop w:val="0"/>
          <w:marBottom w:val="0"/>
          <w:divBdr>
            <w:top w:val="none" w:sz="0" w:space="0" w:color="auto"/>
            <w:left w:val="none" w:sz="0" w:space="0" w:color="auto"/>
            <w:bottom w:val="none" w:sz="0" w:space="0" w:color="auto"/>
            <w:right w:val="none" w:sz="0" w:space="0" w:color="auto"/>
          </w:divBdr>
        </w:div>
        <w:div w:id="2000767764">
          <w:marLeft w:val="0"/>
          <w:marRight w:val="0"/>
          <w:marTop w:val="0"/>
          <w:marBottom w:val="0"/>
          <w:divBdr>
            <w:top w:val="none" w:sz="0" w:space="0" w:color="auto"/>
            <w:left w:val="none" w:sz="0" w:space="0" w:color="auto"/>
            <w:bottom w:val="none" w:sz="0" w:space="0" w:color="auto"/>
            <w:right w:val="none" w:sz="0" w:space="0" w:color="auto"/>
          </w:divBdr>
        </w:div>
      </w:divsChild>
    </w:div>
    <w:div w:id="578830191">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40794331">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204933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3591</Characters>
  <Application>Microsoft Office Word</Application>
  <DocSecurity>0</DocSecurity>
  <Lines>183</Lines>
  <Paragraphs>67</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XED</cp:lastModifiedBy>
  <cp:revision>7</cp:revision>
  <cp:lastPrinted>2017-06-26T23:30:00Z</cp:lastPrinted>
  <dcterms:created xsi:type="dcterms:W3CDTF">2017-06-26T23:30:00Z</dcterms:created>
  <dcterms:modified xsi:type="dcterms:W3CDTF">2017-07-06T18:39:00Z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id="8NsyDNsG"/&gt;&lt;style id="http://www.zotero.org/styles/geophysical-research-letters"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