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30CE7" w14:textId="77777777" w:rsidR="00F61BA4" w:rsidRPr="00C64F63" w:rsidRDefault="00F61BA4" w:rsidP="00F61BA4">
      <w:pPr>
        <w:spacing w:line="480" w:lineRule="auto"/>
        <w:rPr>
          <w:rFonts w:ascii="Times New Roman" w:hAnsi="Times New Roman" w:cs="Times New Roman"/>
          <w:b/>
          <w:bCs/>
          <w:sz w:val="28"/>
          <w:szCs w:val="28"/>
        </w:rPr>
      </w:pPr>
      <w:bookmarkStart w:id="0" w:name="_Hlk35876876"/>
      <w:r w:rsidRPr="00C64F63">
        <w:rPr>
          <w:rFonts w:ascii="Times New Roman" w:hAnsi="Times New Roman" w:cs="Times New Roman"/>
          <w:b/>
          <w:bCs/>
          <w:sz w:val="28"/>
          <w:szCs w:val="28"/>
        </w:rPr>
        <w:t xml:space="preserve">Moisture availability mediates the relationship between terrestrial gross primary production and solar-induced fluorescence:  Insights from global scale variations </w:t>
      </w:r>
      <w:bookmarkEnd w:id="0"/>
    </w:p>
    <w:p w14:paraId="5FD2A886" w14:textId="77777777" w:rsidR="00F61BA4" w:rsidRPr="00C64F63" w:rsidRDefault="00F61BA4" w:rsidP="00F61BA4">
      <w:pPr>
        <w:spacing w:line="480" w:lineRule="auto"/>
        <w:rPr>
          <w:rFonts w:ascii="Times New Roman" w:hAnsi="Times New Roman" w:cs="Times New Roman"/>
          <w:sz w:val="24"/>
          <w:szCs w:val="24"/>
          <w:vertAlign w:val="superscript"/>
        </w:rPr>
      </w:pPr>
      <w:proofErr w:type="spellStart"/>
      <w:r w:rsidRPr="00C64F63">
        <w:rPr>
          <w:rFonts w:ascii="Times New Roman" w:hAnsi="Times New Roman" w:cs="Times New Roman"/>
          <w:sz w:val="24"/>
          <w:szCs w:val="24"/>
        </w:rPr>
        <w:t>Anping</w:t>
      </w:r>
      <w:proofErr w:type="spellEnd"/>
      <w:r w:rsidRPr="00C64F63">
        <w:rPr>
          <w:rFonts w:ascii="Times New Roman" w:hAnsi="Times New Roman" w:cs="Times New Roman"/>
          <w:sz w:val="24"/>
          <w:szCs w:val="24"/>
        </w:rPr>
        <w:t xml:space="preserve"> Chen</w:t>
      </w:r>
      <w:proofErr w:type="gramStart"/>
      <w:r w:rsidRPr="00C64F63">
        <w:rPr>
          <w:rFonts w:ascii="Times New Roman" w:hAnsi="Times New Roman" w:cs="Times New Roman"/>
          <w:sz w:val="24"/>
          <w:szCs w:val="24"/>
          <w:vertAlign w:val="superscript"/>
        </w:rPr>
        <w:t>1,*</w:t>
      </w:r>
      <w:proofErr w:type="gramEnd"/>
      <w:r w:rsidRPr="00C64F63">
        <w:rPr>
          <w:rFonts w:ascii="Times New Roman" w:hAnsi="Times New Roman" w:cs="Times New Roman"/>
          <w:sz w:val="24"/>
          <w:szCs w:val="24"/>
        </w:rPr>
        <w:t xml:space="preserve">, </w:t>
      </w:r>
      <w:proofErr w:type="spellStart"/>
      <w:r w:rsidRPr="00C64F63">
        <w:rPr>
          <w:rFonts w:ascii="Times New Roman" w:hAnsi="Times New Roman" w:cs="Times New Roman"/>
          <w:sz w:val="24"/>
          <w:szCs w:val="24"/>
        </w:rPr>
        <w:t>Jiafu</w:t>
      </w:r>
      <w:proofErr w:type="spellEnd"/>
      <w:r w:rsidRPr="00C64F63">
        <w:rPr>
          <w:rFonts w:ascii="Times New Roman" w:hAnsi="Times New Roman" w:cs="Times New Roman"/>
          <w:sz w:val="24"/>
          <w:szCs w:val="24"/>
        </w:rPr>
        <w:t xml:space="preserve"> Mao</w:t>
      </w:r>
      <w:r w:rsidRPr="00C64F63">
        <w:rPr>
          <w:rFonts w:ascii="Times New Roman" w:hAnsi="Times New Roman" w:cs="Times New Roman"/>
          <w:sz w:val="24"/>
          <w:szCs w:val="24"/>
          <w:vertAlign w:val="superscript"/>
        </w:rPr>
        <w:t>2,*</w:t>
      </w:r>
      <w:r w:rsidRPr="00C64F63">
        <w:rPr>
          <w:rFonts w:ascii="Times New Roman" w:hAnsi="Times New Roman" w:cs="Times New Roman"/>
          <w:sz w:val="24"/>
          <w:szCs w:val="24"/>
        </w:rPr>
        <w:t>, Daniel Ricciuto</w:t>
      </w:r>
      <w:r w:rsidRPr="00C64F63">
        <w:rPr>
          <w:rFonts w:ascii="Times New Roman" w:hAnsi="Times New Roman" w:cs="Times New Roman"/>
          <w:sz w:val="24"/>
          <w:szCs w:val="24"/>
          <w:vertAlign w:val="superscript"/>
        </w:rPr>
        <w:t>2</w:t>
      </w:r>
      <w:r w:rsidRPr="00C64F63">
        <w:rPr>
          <w:rFonts w:ascii="Times New Roman" w:hAnsi="Times New Roman" w:cs="Times New Roman"/>
          <w:sz w:val="24"/>
          <w:szCs w:val="24"/>
        </w:rPr>
        <w:t xml:space="preserve">, </w:t>
      </w:r>
      <w:proofErr w:type="spellStart"/>
      <w:r w:rsidRPr="00C64F63">
        <w:rPr>
          <w:rFonts w:ascii="Times New Roman" w:hAnsi="Times New Roman" w:cs="Times New Roman"/>
          <w:sz w:val="24"/>
          <w:szCs w:val="24"/>
        </w:rPr>
        <w:t>Jingfeng</w:t>
      </w:r>
      <w:proofErr w:type="spellEnd"/>
      <w:r w:rsidRPr="00C64F63">
        <w:rPr>
          <w:rFonts w:ascii="Times New Roman" w:hAnsi="Times New Roman" w:cs="Times New Roman"/>
          <w:sz w:val="24"/>
          <w:szCs w:val="24"/>
        </w:rPr>
        <w:t xml:space="preserve"> Xiao</w:t>
      </w:r>
      <w:r w:rsidRPr="00C64F63">
        <w:rPr>
          <w:rFonts w:ascii="Times New Roman" w:hAnsi="Times New Roman" w:cs="Times New Roman"/>
          <w:sz w:val="24"/>
          <w:szCs w:val="24"/>
          <w:vertAlign w:val="superscript"/>
        </w:rPr>
        <w:t>3</w:t>
      </w:r>
      <w:r w:rsidRPr="00C64F63">
        <w:rPr>
          <w:rFonts w:ascii="Times New Roman" w:hAnsi="Times New Roman" w:cs="Times New Roman"/>
          <w:sz w:val="24"/>
          <w:szCs w:val="24"/>
        </w:rPr>
        <w:t>, Christian Frankenberg</w:t>
      </w:r>
      <w:r w:rsidRPr="00C64F63">
        <w:rPr>
          <w:rFonts w:ascii="Times New Roman" w:hAnsi="Times New Roman" w:cs="Times New Roman"/>
          <w:sz w:val="24"/>
          <w:szCs w:val="24"/>
          <w:vertAlign w:val="superscript"/>
        </w:rPr>
        <w:t>4,5</w:t>
      </w:r>
      <w:r w:rsidRPr="00C64F63">
        <w:rPr>
          <w:rFonts w:ascii="Times New Roman" w:hAnsi="Times New Roman" w:cs="Times New Roman"/>
          <w:sz w:val="24"/>
          <w:szCs w:val="24"/>
        </w:rPr>
        <w:t>, Xing Li</w:t>
      </w:r>
      <w:r w:rsidRPr="00C64F63">
        <w:rPr>
          <w:rFonts w:ascii="Times New Roman" w:hAnsi="Times New Roman" w:cs="Times New Roman"/>
          <w:sz w:val="24"/>
          <w:szCs w:val="24"/>
          <w:vertAlign w:val="superscript"/>
        </w:rPr>
        <w:t>3</w:t>
      </w:r>
      <w:r w:rsidRPr="00C64F63">
        <w:rPr>
          <w:rFonts w:ascii="Times New Roman" w:hAnsi="Times New Roman" w:cs="Times New Roman"/>
          <w:sz w:val="24"/>
          <w:szCs w:val="24"/>
        </w:rPr>
        <w:t xml:space="preserve">, </w:t>
      </w:r>
      <w:r>
        <w:rPr>
          <w:rFonts w:ascii="Times New Roman" w:hAnsi="Times New Roman" w:cs="Times New Roman"/>
          <w:sz w:val="24"/>
          <w:szCs w:val="24"/>
        </w:rPr>
        <w:t>Peter E. Thornton</w:t>
      </w:r>
      <w:r w:rsidRPr="00A4277C">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sidRPr="00C64F63">
        <w:rPr>
          <w:rFonts w:ascii="Times New Roman" w:hAnsi="Times New Roman" w:cs="Times New Roman"/>
          <w:sz w:val="24"/>
          <w:szCs w:val="24"/>
        </w:rPr>
        <w:t>Lianhong</w:t>
      </w:r>
      <w:proofErr w:type="spellEnd"/>
      <w:r w:rsidRPr="00C64F63">
        <w:rPr>
          <w:rFonts w:ascii="Times New Roman" w:hAnsi="Times New Roman" w:cs="Times New Roman"/>
          <w:sz w:val="24"/>
          <w:szCs w:val="24"/>
        </w:rPr>
        <w:t xml:space="preserve"> Gu</w:t>
      </w:r>
      <w:r w:rsidRPr="00C64F63">
        <w:rPr>
          <w:rFonts w:ascii="Times New Roman" w:hAnsi="Times New Roman" w:cs="Times New Roman"/>
          <w:sz w:val="24"/>
          <w:szCs w:val="24"/>
          <w:vertAlign w:val="superscript"/>
        </w:rPr>
        <w:t>2</w:t>
      </w:r>
      <w:r w:rsidRPr="00C64F63">
        <w:rPr>
          <w:rFonts w:ascii="Times New Roman" w:hAnsi="Times New Roman" w:cs="Times New Roman"/>
          <w:sz w:val="24"/>
          <w:szCs w:val="24"/>
        </w:rPr>
        <w:t>, Alan K. Knapp</w:t>
      </w:r>
      <w:r w:rsidRPr="00C64F63">
        <w:rPr>
          <w:rFonts w:ascii="Times New Roman" w:hAnsi="Times New Roman" w:cs="Times New Roman"/>
          <w:sz w:val="24"/>
          <w:szCs w:val="24"/>
          <w:vertAlign w:val="superscript"/>
        </w:rPr>
        <w:t>1</w:t>
      </w:r>
    </w:p>
    <w:p w14:paraId="2F97F5C5" w14:textId="77777777" w:rsidR="00F61BA4" w:rsidRPr="00C64F63" w:rsidRDefault="00F61BA4" w:rsidP="00F61BA4">
      <w:pPr>
        <w:spacing w:line="480" w:lineRule="auto"/>
        <w:rPr>
          <w:rFonts w:ascii="Times New Roman" w:hAnsi="Times New Roman" w:cs="Times New Roman"/>
          <w:sz w:val="24"/>
          <w:szCs w:val="24"/>
        </w:rPr>
      </w:pPr>
    </w:p>
    <w:p w14:paraId="73BC5F47" w14:textId="77777777" w:rsidR="00F61BA4" w:rsidRPr="00C64F63" w:rsidRDefault="00F61BA4" w:rsidP="00F61BA4">
      <w:pPr>
        <w:spacing w:line="480" w:lineRule="auto"/>
        <w:jc w:val="both"/>
        <w:rPr>
          <w:rFonts w:ascii="Times New Roman" w:hAnsi="Times New Roman" w:cs="Times New Roman"/>
          <w:sz w:val="24"/>
          <w:szCs w:val="24"/>
        </w:rPr>
      </w:pPr>
      <w:r w:rsidRPr="00C64F63">
        <w:rPr>
          <w:rFonts w:ascii="Times New Roman" w:hAnsi="Times New Roman" w:cs="Times New Roman"/>
          <w:sz w:val="24"/>
          <w:szCs w:val="24"/>
          <w:vertAlign w:val="superscript"/>
        </w:rPr>
        <w:t>1</w:t>
      </w:r>
      <w:r w:rsidRPr="00C64F63">
        <w:rPr>
          <w:rFonts w:ascii="Times New Roman" w:hAnsi="Times New Roman" w:cs="Times New Roman"/>
          <w:sz w:val="24"/>
          <w:szCs w:val="24"/>
        </w:rPr>
        <w:t xml:space="preserve"> Department of Biology and Graduate Degree Program in Ecology, Colorado State University, Fort Collins, CO, USA</w:t>
      </w:r>
    </w:p>
    <w:p w14:paraId="1CA02965" w14:textId="77777777" w:rsidR="00F61BA4" w:rsidRPr="00C64F63" w:rsidRDefault="00F61BA4" w:rsidP="00F61BA4">
      <w:pPr>
        <w:spacing w:line="480" w:lineRule="auto"/>
        <w:jc w:val="both"/>
        <w:rPr>
          <w:rFonts w:ascii="Times New Roman" w:hAnsi="Times New Roman" w:cs="Times New Roman"/>
          <w:sz w:val="24"/>
          <w:szCs w:val="24"/>
        </w:rPr>
      </w:pPr>
      <w:r w:rsidRPr="00C64F63">
        <w:rPr>
          <w:rFonts w:ascii="Times New Roman" w:hAnsi="Times New Roman" w:cs="Times New Roman"/>
          <w:sz w:val="24"/>
          <w:szCs w:val="24"/>
          <w:vertAlign w:val="superscript"/>
        </w:rPr>
        <w:t>2</w:t>
      </w:r>
      <w:r w:rsidRPr="00C64F63">
        <w:rPr>
          <w:rFonts w:ascii="Times New Roman" w:hAnsi="Times New Roman" w:cs="Times New Roman"/>
          <w:sz w:val="24"/>
          <w:szCs w:val="24"/>
        </w:rPr>
        <w:t xml:space="preserve"> Environmental Sciences Division and Climate Change Science Institute, Oak Ridge National Laboratory, Oak Ridge, TN, USA</w:t>
      </w:r>
    </w:p>
    <w:p w14:paraId="4760D23F" w14:textId="77777777" w:rsidR="00F61BA4" w:rsidRPr="00C64F63" w:rsidRDefault="00F61BA4" w:rsidP="00F61BA4">
      <w:pPr>
        <w:spacing w:line="480" w:lineRule="auto"/>
        <w:jc w:val="both"/>
        <w:rPr>
          <w:rFonts w:ascii="Times New Roman" w:hAnsi="Times New Roman" w:cs="Times New Roman"/>
          <w:sz w:val="24"/>
          <w:szCs w:val="24"/>
        </w:rPr>
      </w:pPr>
      <w:r w:rsidRPr="00C64F63">
        <w:rPr>
          <w:rFonts w:ascii="Times New Roman" w:hAnsi="Times New Roman" w:cs="Times New Roman"/>
          <w:sz w:val="24"/>
          <w:szCs w:val="24"/>
          <w:vertAlign w:val="superscript"/>
        </w:rPr>
        <w:t>3</w:t>
      </w:r>
      <w:r w:rsidRPr="00C64F63">
        <w:rPr>
          <w:rFonts w:ascii="Times New Roman" w:hAnsi="Times New Roman" w:cs="Times New Roman"/>
          <w:sz w:val="24"/>
          <w:szCs w:val="24"/>
        </w:rPr>
        <w:t xml:space="preserve"> Earth Systems Research Center, Institute for the Study of Earth, Oceans, and Space, University of New Hampshire, Durham, NH, USA</w:t>
      </w:r>
    </w:p>
    <w:p w14:paraId="686E8A75" w14:textId="77777777" w:rsidR="00F61BA4" w:rsidRPr="00C64F63" w:rsidRDefault="00F61BA4" w:rsidP="00F61BA4">
      <w:pPr>
        <w:pStyle w:val="ae"/>
        <w:spacing w:line="480" w:lineRule="auto"/>
      </w:pPr>
      <w:r w:rsidRPr="00C64F63">
        <w:rPr>
          <w:vertAlign w:val="superscript"/>
        </w:rPr>
        <w:t>4</w:t>
      </w:r>
      <w:r w:rsidRPr="00C64F63">
        <w:t xml:space="preserve"> Division of Geological and Planetary Sciences, California Institute of Technology, Pasadena, CA, USA</w:t>
      </w:r>
    </w:p>
    <w:p w14:paraId="73C2A6F5" w14:textId="77777777" w:rsidR="00F61BA4" w:rsidRPr="00C64F63" w:rsidRDefault="00F61BA4" w:rsidP="00F61BA4">
      <w:pPr>
        <w:pStyle w:val="ae"/>
        <w:spacing w:line="480" w:lineRule="auto"/>
      </w:pPr>
      <w:r w:rsidRPr="00C64F63">
        <w:rPr>
          <w:vertAlign w:val="superscript"/>
        </w:rPr>
        <w:t>5</w:t>
      </w:r>
      <w:r w:rsidRPr="00C64F63">
        <w:t xml:space="preserve"> NASA Jet Propulsion Lab, California Institute of Technology, Pasadena, CA, USA</w:t>
      </w:r>
    </w:p>
    <w:p w14:paraId="0D8BF9E5" w14:textId="77777777" w:rsidR="00F61BA4" w:rsidRPr="00C64F63" w:rsidRDefault="00F61BA4" w:rsidP="00F61BA4">
      <w:pPr>
        <w:spacing w:line="480" w:lineRule="auto"/>
        <w:jc w:val="both"/>
        <w:rPr>
          <w:rFonts w:ascii="Times New Roman" w:hAnsi="Times New Roman" w:cs="Times New Roman"/>
          <w:sz w:val="24"/>
          <w:szCs w:val="24"/>
        </w:rPr>
      </w:pPr>
      <w:r w:rsidRPr="00C64F63">
        <w:rPr>
          <w:rFonts w:ascii="Times New Roman" w:hAnsi="Times New Roman" w:cs="Times New Roman"/>
          <w:sz w:val="24"/>
          <w:szCs w:val="24"/>
        </w:rPr>
        <w:t xml:space="preserve"> </w:t>
      </w:r>
    </w:p>
    <w:p w14:paraId="4DFE8774" w14:textId="77777777" w:rsidR="00F61BA4" w:rsidRPr="00C64F63" w:rsidRDefault="00F61BA4" w:rsidP="00F61BA4">
      <w:pPr>
        <w:spacing w:line="480" w:lineRule="auto"/>
        <w:jc w:val="both"/>
        <w:rPr>
          <w:rFonts w:ascii="Times New Roman" w:hAnsi="Times New Roman" w:cs="Times New Roman"/>
          <w:sz w:val="24"/>
          <w:szCs w:val="24"/>
        </w:rPr>
      </w:pPr>
    </w:p>
    <w:p w14:paraId="20A8F60C" w14:textId="77777777" w:rsidR="00F61BA4" w:rsidRDefault="00F61BA4" w:rsidP="00F61BA4">
      <w:pPr>
        <w:rPr>
          <w:rFonts w:ascii="Times New Roman" w:hAnsi="Times New Roman" w:cs="Times New Roman"/>
          <w:sz w:val="24"/>
          <w:szCs w:val="24"/>
        </w:rPr>
      </w:pPr>
      <w:r w:rsidRPr="00C64F63">
        <w:t xml:space="preserve">* </w:t>
      </w:r>
      <w:r w:rsidRPr="00C64F63">
        <w:rPr>
          <w:rFonts w:ascii="Times New Roman" w:hAnsi="Times New Roman" w:cs="Times New Roman"/>
          <w:sz w:val="24"/>
          <w:szCs w:val="24"/>
        </w:rPr>
        <w:t xml:space="preserve">Correspondence should be sent to  </w:t>
      </w:r>
      <w:hyperlink r:id="rId7" w:history="1">
        <w:r w:rsidRPr="00C64F63">
          <w:rPr>
            <w:rStyle w:val="ad"/>
            <w:rFonts w:ascii="Times New Roman" w:hAnsi="Times New Roman" w:cs="Times New Roman"/>
            <w:sz w:val="24"/>
            <w:szCs w:val="24"/>
          </w:rPr>
          <w:t>anping.chen@colostate.edu</w:t>
        </w:r>
      </w:hyperlink>
      <w:r w:rsidRPr="00C64F63">
        <w:rPr>
          <w:rFonts w:ascii="Times New Roman" w:hAnsi="Times New Roman" w:cs="Times New Roman"/>
          <w:sz w:val="24"/>
          <w:szCs w:val="24"/>
        </w:rPr>
        <w:t xml:space="preserve"> (A.C.) and </w:t>
      </w:r>
      <w:hyperlink r:id="rId8" w:history="1">
        <w:r w:rsidRPr="00C64F63">
          <w:rPr>
            <w:rStyle w:val="ad"/>
            <w:rFonts w:ascii="Times New Roman" w:hAnsi="Times New Roman" w:cs="Times New Roman"/>
            <w:sz w:val="24"/>
            <w:szCs w:val="24"/>
          </w:rPr>
          <w:t>maoj@ornl.gov</w:t>
        </w:r>
      </w:hyperlink>
      <w:r w:rsidRPr="00C64F63">
        <w:rPr>
          <w:rFonts w:ascii="Times New Roman" w:hAnsi="Times New Roman" w:cs="Times New Roman"/>
          <w:sz w:val="24"/>
          <w:szCs w:val="24"/>
        </w:rPr>
        <w:t xml:space="preserve"> (J. M.)</w:t>
      </w:r>
    </w:p>
    <w:p w14:paraId="4D6F5198" w14:textId="77777777" w:rsidR="00F61BA4" w:rsidRDefault="00F61BA4" w:rsidP="00F61BA4">
      <w:pPr>
        <w:rPr>
          <w:rFonts w:ascii="Times New Roman" w:hAnsi="Times New Roman" w:cs="Times New Roman"/>
          <w:b/>
          <w:bCs/>
          <w:sz w:val="24"/>
          <w:szCs w:val="24"/>
        </w:rPr>
      </w:pPr>
    </w:p>
    <w:p w14:paraId="23E2EB67" w14:textId="37F5CE10" w:rsidR="00EC2803" w:rsidRDefault="00EC2803" w:rsidP="00F61BA4">
      <w:pPr>
        <w:rPr>
          <w:rFonts w:ascii="Times New Roman" w:hAnsi="Times New Roman" w:cs="Times New Roman"/>
          <w:b/>
          <w:bCs/>
          <w:sz w:val="24"/>
          <w:szCs w:val="24"/>
        </w:rPr>
      </w:pPr>
      <w:r w:rsidRPr="00EC2803">
        <w:rPr>
          <w:rFonts w:ascii="Times New Roman" w:hAnsi="Times New Roman" w:cs="Times New Roman"/>
          <w:b/>
          <w:bCs/>
          <w:sz w:val="24"/>
          <w:szCs w:val="24"/>
        </w:rPr>
        <w:lastRenderedPageBreak/>
        <w:t xml:space="preserve">Supplementary </w:t>
      </w:r>
      <w:r w:rsidR="00F61BA4">
        <w:rPr>
          <w:rFonts w:ascii="Times New Roman" w:hAnsi="Times New Roman" w:cs="Times New Roman"/>
          <w:b/>
          <w:bCs/>
          <w:sz w:val="24"/>
          <w:szCs w:val="24"/>
        </w:rPr>
        <w:t>F</w:t>
      </w:r>
      <w:r w:rsidRPr="00EC2803">
        <w:rPr>
          <w:rFonts w:ascii="Times New Roman" w:hAnsi="Times New Roman" w:cs="Times New Roman"/>
          <w:b/>
          <w:bCs/>
          <w:sz w:val="24"/>
          <w:szCs w:val="24"/>
        </w:rPr>
        <w:t>igures</w:t>
      </w:r>
    </w:p>
    <w:p w14:paraId="6BEF138D" w14:textId="77777777" w:rsidR="00F61BA4" w:rsidRDefault="00F61BA4" w:rsidP="00F61BA4">
      <w:pPr>
        <w:rPr>
          <w:rFonts w:ascii="Times New Roman" w:hAnsi="Times New Roman" w:cs="Times New Roman"/>
          <w:b/>
          <w:bCs/>
          <w:sz w:val="24"/>
          <w:szCs w:val="24"/>
        </w:rPr>
      </w:pPr>
    </w:p>
    <w:p w14:paraId="5803E683" w14:textId="3EE66A15" w:rsidR="00F61BA4" w:rsidRDefault="00F61BA4" w:rsidP="00F61BA4">
      <w:pPr>
        <w:spacing w:after="120" w:line="240" w:lineRule="auto"/>
        <w:jc w:val="center"/>
        <w:rPr>
          <w:rFonts w:ascii="Times New Roman" w:hAnsi="Times New Roman" w:cs="Times New Roman"/>
          <w:b/>
          <w:bCs/>
          <w:sz w:val="24"/>
          <w:szCs w:val="24"/>
        </w:rPr>
      </w:pPr>
      <w:r>
        <w:rPr>
          <w:rFonts w:ascii="Times New Roman" w:eastAsia="宋体" w:hAnsi="Times New Roman" w:cs="Times New Roman"/>
          <w:noProof/>
          <w:color w:val="31353B"/>
          <w:sz w:val="24"/>
          <w:szCs w:val="24"/>
          <w:shd w:val="clear" w:color="auto" w:fill="FFFF00"/>
        </w:rPr>
        <w:drawing>
          <wp:inline distT="0" distB="0" distL="0" distR="0" wp14:anchorId="28807B8D" wp14:editId="6410947B">
            <wp:extent cx="5292090" cy="5756910"/>
            <wp:effectExtent l="0" t="0" r="3810" b="0"/>
            <wp:docPr id="8" name="Picture 8" descr="A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副本"/>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2090" cy="5756910"/>
                    </a:xfrm>
                    <a:prstGeom prst="rect">
                      <a:avLst/>
                    </a:prstGeom>
                    <a:noFill/>
                    <a:ln>
                      <a:noFill/>
                    </a:ln>
                  </pic:spPr>
                </pic:pic>
              </a:graphicData>
            </a:graphic>
          </wp:inline>
        </w:drawing>
      </w:r>
    </w:p>
    <w:p w14:paraId="0F1F048B" w14:textId="42601597" w:rsidR="00C06FE5" w:rsidRDefault="007430BB" w:rsidP="00F61BA4">
      <w:pPr>
        <w:spacing w:after="120" w:line="240" w:lineRule="auto"/>
        <w:rPr>
          <w:rFonts w:ascii="Times New Roman" w:hAnsi="Times New Roman" w:cs="Times New Roman"/>
          <w:sz w:val="24"/>
          <w:szCs w:val="24"/>
        </w:rPr>
      </w:pPr>
      <w:r w:rsidRPr="00961D31">
        <w:rPr>
          <w:rFonts w:ascii="Times New Roman" w:hAnsi="Times New Roman" w:cs="Times New Roman"/>
          <w:b/>
          <w:bCs/>
          <w:sz w:val="24"/>
          <w:szCs w:val="24"/>
        </w:rPr>
        <w:t>Figure S1</w:t>
      </w:r>
      <w:r w:rsidRPr="006C615F">
        <w:rPr>
          <w:rFonts w:ascii="Times New Roman" w:hAnsi="Times New Roman" w:cs="Times New Roman"/>
          <w:sz w:val="24"/>
          <w:szCs w:val="24"/>
        </w:rPr>
        <w:t>.</w:t>
      </w:r>
      <w:r>
        <w:rPr>
          <w:rFonts w:ascii="Times New Roman" w:hAnsi="Times New Roman" w:cs="Times New Roman"/>
          <w:sz w:val="24"/>
          <w:szCs w:val="24"/>
        </w:rPr>
        <w:t xml:space="preserve"> Locations of flux tower sites used in this study. There were 53 flux tower GPP measurement</w:t>
      </w:r>
      <w:r w:rsidR="00C16DDA">
        <w:rPr>
          <w:rFonts w:ascii="Times New Roman" w:hAnsi="Times New Roman" w:cs="Times New Roman"/>
          <w:sz w:val="24"/>
          <w:szCs w:val="24"/>
        </w:rPr>
        <w:t xml:space="preserve"> sites</w:t>
      </w:r>
      <w:r>
        <w:rPr>
          <w:rFonts w:ascii="Times New Roman" w:hAnsi="Times New Roman" w:cs="Times New Roman"/>
          <w:sz w:val="24"/>
          <w:szCs w:val="24"/>
        </w:rPr>
        <w:t xml:space="preserve"> that spatially matched SIF information derived from GOME-2 and GOSIF (</w:t>
      </w:r>
      <w:r w:rsidRPr="007430BB">
        <w:rPr>
          <w:rFonts w:ascii="Times New Roman" w:hAnsi="Times New Roman" w:cs="Times New Roman"/>
          <w:b/>
          <w:bCs/>
          <w:sz w:val="24"/>
          <w:szCs w:val="24"/>
        </w:rPr>
        <w:t>a</w:t>
      </w:r>
      <w:r>
        <w:rPr>
          <w:rFonts w:ascii="Times New Roman" w:hAnsi="Times New Roman" w:cs="Times New Roman"/>
          <w:sz w:val="24"/>
          <w:szCs w:val="24"/>
        </w:rPr>
        <w:t>), and 49 sites matching GOSAT (</w:t>
      </w:r>
      <w:r w:rsidRPr="007430BB">
        <w:rPr>
          <w:rFonts w:ascii="Times New Roman" w:hAnsi="Times New Roman" w:cs="Times New Roman"/>
          <w:b/>
          <w:bCs/>
          <w:sz w:val="24"/>
          <w:szCs w:val="24"/>
        </w:rPr>
        <w:t>b</w:t>
      </w:r>
      <w:r>
        <w:rPr>
          <w:rFonts w:ascii="Times New Roman" w:hAnsi="Times New Roman" w:cs="Times New Roman"/>
          <w:sz w:val="24"/>
          <w:szCs w:val="24"/>
        </w:rPr>
        <w:t>).</w:t>
      </w:r>
      <w:r w:rsidR="00C06FE5">
        <w:rPr>
          <w:rFonts w:ascii="Times New Roman" w:hAnsi="Times New Roman" w:cs="Times New Roman"/>
          <w:sz w:val="24"/>
          <w:szCs w:val="24"/>
        </w:rPr>
        <w:t xml:space="preserve"> Vegetation types in this figure include: ENF, evergreen needleleaf forest; EBF, evergreen broadleaf forest; DNF, deciduous needleleaf forest; DBF, deciduous broadleaf forest; MF, mixed forest; SHR, shrubland; SAV, savannah; GRA, grassland; CRO, cropland.</w:t>
      </w:r>
    </w:p>
    <w:p w14:paraId="7B290C08" w14:textId="16BF7031" w:rsidR="00F61BA4" w:rsidRDefault="00F61BA4" w:rsidP="00F61BA4">
      <w:pPr>
        <w:spacing w:after="120" w:line="240" w:lineRule="auto"/>
        <w:rPr>
          <w:rFonts w:ascii="Times New Roman" w:hAnsi="Times New Roman" w:cs="Times New Roman"/>
          <w:sz w:val="24"/>
          <w:szCs w:val="24"/>
        </w:rPr>
      </w:pPr>
    </w:p>
    <w:p w14:paraId="493FD07B" w14:textId="1B21F89D" w:rsidR="00F61BA4" w:rsidRDefault="00F61BA4" w:rsidP="00F61BA4">
      <w:pPr>
        <w:spacing w:after="120" w:line="240" w:lineRule="auto"/>
        <w:jc w:val="center"/>
        <w:rPr>
          <w:rFonts w:ascii="Times New Roman" w:hAnsi="Times New Roman" w:cs="Times New Roman"/>
          <w:b/>
          <w:bCs/>
          <w:sz w:val="24"/>
          <w:szCs w:val="24"/>
        </w:rPr>
      </w:pPr>
      <w:r>
        <w:rPr>
          <w:noProof/>
        </w:rPr>
        <w:lastRenderedPageBreak/>
        <w:drawing>
          <wp:inline distT="0" distB="0" distL="0" distR="0" wp14:anchorId="014B4FD1" wp14:editId="5800C586">
            <wp:extent cx="5943600" cy="54491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449116"/>
                    </a:xfrm>
                    <a:prstGeom prst="rect">
                      <a:avLst/>
                    </a:prstGeom>
                    <a:noFill/>
                    <a:ln>
                      <a:noFill/>
                    </a:ln>
                  </pic:spPr>
                </pic:pic>
              </a:graphicData>
            </a:graphic>
          </wp:inline>
        </w:drawing>
      </w:r>
    </w:p>
    <w:p w14:paraId="642A9B48" w14:textId="77777777" w:rsidR="00F61BA4" w:rsidRDefault="00F61BA4" w:rsidP="00F61BA4">
      <w:pPr>
        <w:spacing w:after="120" w:line="240" w:lineRule="auto"/>
        <w:rPr>
          <w:rFonts w:ascii="Times New Roman" w:hAnsi="Times New Roman" w:cs="Times New Roman"/>
          <w:b/>
          <w:bCs/>
          <w:sz w:val="24"/>
          <w:szCs w:val="24"/>
        </w:rPr>
      </w:pPr>
    </w:p>
    <w:p w14:paraId="7579A3FA" w14:textId="764C3217" w:rsidR="00961D31" w:rsidRDefault="00961D31" w:rsidP="00F61BA4">
      <w:pPr>
        <w:spacing w:after="120" w:line="240" w:lineRule="auto"/>
        <w:rPr>
          <w:rFonts w:ascii="Times New Roman" w:hAnsi="Times New Roman" w:cs="Times New Roman"/>
          <w:sz w:val="24"/>
          <w:szCs w:val="24"/>
        </w:rPr>
      </w:pPr>
      <w:r w:rsidRPr="00961D31">
        <w:rPr>
          <w:rFonts w:ascii="Times New Roman" w:hAnsi="Times New Roman" w:cs="Times New Roman"/>
          <w:b/>
          <w:bCs/>
          <w:sz w:val="24"/>
          <w:szCs w:val="24"/>
        </w:rPr>
        <w:t>Figure S</w:t>
      </w:r>
      <w:r w:rsidR="00DE6875">
        <w:rPr>
          <w:rFonts w:ascii="Times New Roman" w:hAnsi="Times New Roman" w:cs="Times New Roman"/>
          <w:b/>
          <w:bCs/>
          <w:sz w:val="24"/>
          <w:szCs w:val="24"/>
        </w:rPr>
        <w:t>2</w:t>
      </w:r>
      <w:r w:rsidRPr="006C615F">
        <w:rPr>
          <w:rFonts w:ascii="Times New Roman" w:hAnsi="Times New Roman" w:cs="Times New Roman"/>
          <w:sz w:val="24"/>
          <w:szCs w:val="24"/>
        </w:rPr>
        <w:t xml:space="preserve">. Spatial distribution of growing season GPP/SIF ratio </w:t>
      </w:r>
      <w:r w:rsidR="00CA0EF1" w:rsidRPr="00CA0EF1">
        <w:rPr>
          <w:rFonts w:ascii="Times New Roman" w:hAnsi="Times New Roman" w:cs="Times New Roman"/>
          <w:sz w:val="24"/>
          <w:szCs w:val="24"/>
        </w:rPr>
        <w:t xml:space="preserve">(unit: </w:t>
      </w:r>
      <w:r w:rsidR="00CA0EF1">
        <w:rPr>
          <w:rFonts w:ascii="Times New Roman" w:hAnsi="Times New Roman" w:cs="Times New Roman"/>
          <w:sz w:val="24"/>
          <w:szCs w:val="24"/>
        </w:rPr>
        <w:t>(</w:t>
      </w:r>
      <w:proofErr w:type="spellStart"/>
      <w:r w:rsidR="00CA0EF1" w:rsidRPr="00CA0EF1">
        <w:rPr>
          <w:rFonts w:ascii="Times New Roman" w:hAnsi="Times New Roman" w:cs="Times New Roman"/>
          <w:sz w:val="24"/>
          <w:szCs w:val="24"/>
        </w:rPr>
        <w:t>gC</w:t>
      </w:r>
      <w:proofErr w:type="spellEnd"/>
      <w:r w:rsidR="00CA0EF1" w:rsidRPr="00CA0EF1">
        <w:rPr>
          <w:rFonts w:ascii="Times New Roman" w:hAnsi="Times New Roman" w:cs="Times New Roman"/>
          <w:sz w:val="24"/>
          <w:szCs w:val="24"/>
        </w:rPr>
        <w:t xml:space="preserve"> m</w:t>
      </w:r>
      <w:r w:rsidR="00CA0EF1" w:rsidRPr="00CA0EF1">
        <w:rPr>
          <w:rFonts w:ascii="Times New Roman" w:hAnsi="Times New Roman" w:cs="Times New Roman"/>
          <w:sz w:val="24"/>
          <w:szCs w:val="24"/>
          <w:vertAlign w:val="superscript"/>
        </w:rPr>
        <w:t>-2</w:t>
      </w:r>
      <w:r w:rsidR="00CA0EF1" w:rsidRPr="00CA0EF1">
        <w:rPr>
          <w:rFonts w:ascii="Times New Roman" w:hAnsi="Times New Roman" w:cs="Times New Roman"/>
          <w:sz w:val="24"/>
          <w:szCs w:val="24"/>
        </w:rPr>
        <w:t xml:space="preserve"> d</w:t>
      </w:r>
      <w:r w:rsidR="00CA0EF1" w:rsidRPr="00CA0EF1">
        <w:rPr>
          <w:rFonts w:ascii="Times New Roman" w:hAnsi="Times New Roman" w:cs="Times New Roman"/>
          <w:sz w:val="24"/>
          <w:szCs w:val="24"/>
          <w:vertAlign w:val="superscript"/>
        </w:rPr>
        <w:t>-1</w:t>
      </w:r>
      <w:r w:rsidR="00CA0EF1">
        <w:rPr>
          <w:rFonts w:ascii="Times New Roman" w:hAnsi="Times New Roman" w:cs="Times New Roman"/>
          <w:sz w:val="24"/>
          <w:szCs w:val="24"/>
        </w:rPr>
        <w:t>)</w:t>
      </w:r>
      <w:proofErr w:type="gramStart"/>
      <w:r w:rsidR="00CA0EF1">
        <w:rPr>
          <w:rFonts w:ascii="Times New Roman" w:hAnsi="Times New Roman" w:cs="Times New Roman"/>
          <w:sz w:val="24"/>
          <w:szCs w:val="24"/>
        </w:rPr>
        <w:t>/</w:t>
      </w:r>
      <w:r w:rsidR="00CA0EF1" w:rsidRPr="00CA0EF1">
        <w:rPr>
          <w:rFonts w:ascii="Times New Roman" w:hAnsi="Times New Roman" w:cs="Times New Roman"/>
          <w:sz w:val="24"/>
          <w:szCs w:val="24"/>
        </w:rPr>
        <w:t>(</w:t>
      </w:r>
      <w:proofErr w:type="spellStart"/>
      <w:proofErr w:type="gramEnd"/>
      <w:r w:rsidR="00CA0EF1" w:rsidRPr="00CA0EF1">
        <w:rPr>
          <w:rFonts w:ascii="Times New Roman" w:hAnsi="Times New Roman" w:cs="Times New Roman"/>
          <w:sz w:val="24"/>
          <w:szCs w:val="24"/>
        </w:rPr>
        <w:t>mW</w:t>
      </w:r>
      <w:proofErr w:type="spellEnd"/>
      <w:r w:rsidR="00CA0EF1" w:rsidRPr="00CA0EF1">
        <w:rPr>
          <w:rFonts w:ascii="Times New Roman" w:hAnsi="Times New Roman" w:cs="Times New Roman"/>
          <w:sz w:val="24"/>
          <w:szCs w:val="24"/>
        </w:rPr>
        <w:t xml:space="preserve"> m</w:t>
      </w:r>
      <w:r w:rsidR="00CA0EF1" w:rsidRPr="00CA0EF1">
        <w:rPr>
          <w:rFonts w:ascii="Times New Roman" w:hAnsi="Times New Roman" w:cs="Times New Roman"/>
          <w:sz w:val="24"/>
          <w:szCs w:val="24"/>
          <w:vertAlign w:val="superscript"/>
        </w:rPr>
        <w:t>-2</w:t>
      </w:r>
      <w:r w:rsidR="00CA0EF1" w:rsidRPr="00CA0EF1">
        <w:rPr>
          <w:rFonts w:ascii="Times New Roman" w:hAnsi="Times New Roman" w:cs="Times New Roman"/>
          <w:sz w:val="24"/>
          <w:szCs w:val="24"/>
        </w:rPr>
        <w:t xml:space="preserve"> sr</w:t>
      </w:r>
      <w:r w:rsidR="00CA0EF1" w:rsidRPr="00CA0EF1">
        <w:rPr>
          <w:rFonts w:ascii="Times New Roman" w:hAnsi="Times New Roman" w:cs="Times New Roman"/>
          <w:sz w:val="24"/>
          <w:szCs w:val="24"/>
          <w:vertAlign w:val="superscript"/>
        </w:rPr>
        <w:t>-1</w:t>
      </w:r>
      <w:r w:rsidR="00CA0EF1" w:rsidRPr="00CA0EF1">
        <w:rPr>
          <w:rFonts w:ascii="Times New Roman" w:hAnsi="Times New Roman" w:cs="Times New Roman"/>
          <w:sz w:val="24"/>
          <w:szCs w:val="24"/>
        </w:rPr>
        <w:t xml:space="preserve"> nm</w:t>
      </w:r>
      <w:r w:rsidR="00CA0EF1" w:rsidRPr="00CA0EF1">
        <w:rPr>
          <w:rFonts w:ascii="Times New Roman" w:hAnsi="Times New Roman" w:cs="Times New Roman"/>
          <w:sz w:val="24"/>
          <w:szCs w:val="24"/>
          <w:vertAlign w:val="superscript"/>
        </w:rPr>
        <w:t>-1</w:t>
      </w:r>
      <w:r w:rsidR="00CA0EF1" w:rsidRPr="00CA0EF1">
        <w:rPr>
          <w:rFonts w:ascii="Times New Roman" w:hAnsi="Times New Roman" w:cs="Times New Roman"/>
          <w:sz w:val="24"/>
          <w:szCs w:val="24"/>
        </w:rPr>
        <w:t>)</w:t>
      </w:r>
      <w:r w:rsidR="00CA0EF1">
        <w:rPr>
          <w:rFonts w:ascii="Times New Roman" w:hAnsi="Times New Roman" w:cs="Times New Roman"/>
          <w:sz w:val="24"/>
          <w:szCs w:val="24"/>
        </w:rPr>
        <w:t xml:space="preserve">) </w:t>
      </w:r>
      <w:r w:rsidRPr="006C615F">
        <w:rPr>
          <w:rFonts w:ascii="Times New Roman" w:hAnsi="Times New Roman" w:cs="Times New Roman"/>
          <w:sz w:val="24"/>
          <w:szCs w:val="24"/>
        </w:rPr>
        <w:t xml:space="preserve">derived from different gridded SIF products and FLUXCOM GPP (left panels) or MODIS GPP (right panels). Note </w:t>
      </w:r>
      <w:r w:rsidR="00CA0EF1">
        <w:rPr>
          <w:rFonts w:ascii="Times New Roman" w:hAnsi="Times New Roman" w:cs="Times New Roman"/>
          <w:sz w:val="24"/>
          <w:szCs w:val="24"/>
        </w:rPr>
        <w:t>here</w:t>
      </w:r>
      <w:r w:rsidRPr="006C615F">
        <w:rPr>
          <w:rFonts w:ascii="Times New Roman" w:hAnsi="Times New Roman" w:cs="Times New Roman"/>
          <w:sz w:val="24"/>
          <w:szCs w:val="24"/>
        </w:rPr>
        <w:t xml:space="preserve"> GPP and SIF </w:t>
      </w:r>
      <w:r w:rsidR="00CA0EF1">
        <w:rPr>
          <w:rFonts w:ascii="Times New Roman" w:hAnsi="Times New Roman" w:cs="Times New Roman"/>
          <w:sz w:val="24"/>
          <w:szCs w:val="24"/>
        </w:rPr>
        <w:t>are not normalized</w:t>
      </w:r>
      <w:r w:rsidRPr="006C615F">
        <w:rPr>
          <w:rFonts w:ascii="Times New Roman" w:hAnsi="Times New Roman" w:cs="Times New Roman"/>
          <w:sz w:val="24"/>
          <w:szCs w:val="24"/>
        </w:rPr>
        <w:t xml:space="preserve"> before calculating GPP/SIF ratios. Insets show the change of average GPP/SIF value along the latitudinal gradient.</w:t>
      </w:r>
      <w:r w:rsidR="00547C3C">
        <w:rPr>
          <w:rFonts w:ascii="Times New Roman" w:hAnsi="Times New Roman" w:cs="Times New Roman"/>
          <w:sz w:val="24"/>
          <w:szCs w:val="24"/>
        </w:rPr>
        <w:t xml:space="preserve"> </w:t>
      </w:r>
    </w:p>
    <w:p w14:paraId="1B3CCE5E" w14:textId="66D16991" w:rsidR="00F61BA4" w:rsidRDefault="00F61BA4" w:rsidP="00F61BA4">
      <w:pPr>
        <w:spacing w:after="120" w:line="240" w:lineRule="auto"/>
        <w:rPr>
          <w:rFonts w:ascii="Times New Roman" w:hAnsi="Times New Roman" w:cs="Times New Roman"/>
          <w:sz w:val="24"/>
          <w:szCs w:val="24"/>
        </w:rPr>
      </w:pPr>
    </w:p>
    <w:p w14:paraId="0ACBC595" w14:textId="1A4DF770" w:rsidR="00F61BA4" w:rsidRDefault="00F61BA4" w:rsidP="00F61BA4">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C3D100" wp14:editId="7D655EFD">
            <wp:extent cx="5943600" cy="544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448300"/>
                    </a:xfrm>
                    <a:prstGeom prst="rect">
                      <a:avLst/>
                    </a:prstGeom>
                  </pic:spPr>
                </pic:pic>
              </a:graphicData>
            </a:graphic>
          </wp:inline>
        </w:drawing>
      </w:r>
    </w:p>
    <w:p w14:paraId="3C1A49BF" w14:textId="77777777" w:rsidR="00F61BA4" w:rsidRDefault="00F61BA4" w:rsidP="00F61BA4">
      <w:pPr>
        <w:spacing w:after="120" w:line="240" w:lineRule="auto"/>
        <w:rPr>
          <w:rFonts w:ascii="Times New Roman" w:hAnsi="Times New Roman" w:cs="Times New Roman"/>
          <w:sz w:val="24"/>
          <w:szCs w:val="24"/>
        </w:rPr>
      </w:pPr>
    </w:p>
    <w:p w14:paraId="25A2E960" w14:textId="77140631" w:rsidR="00961D31" w:rsidRPr="006C615F" w:rsidRDefault="00961D31" w:rsidP="00F61BA4">
      <w:pPr>
        <w:spacing w:after="120" w:line="240" w:lineRule="auto"/>
        <w:rPr>
          <w:rFonts w:ascii="Times New Roman" w:hAnsi="Times New Roman" w:cs="Times New Roman"/>
          <w:sz w:val="24"/>
          <w:szCs w:val="24"/>
        </w:rPr>
      </w:pPr>
      <w:r w:rsidRPr="00961D31">
        <w:rPr>
          <w:rFonts w:ascii="Times New Roman" w:hAnsi="Times New Roman" w:cs="Times New Roman"/>
          <w:b/>
          <w:bCs/>
          <w:sz w:val="24"/>
          <w:szCs w:val="24"/>
        </w:rPr>
        <w:t>Figure S</w:t>
      </w:r>
      <w:r w:rsidR="00DE6875">
        <w:rPr>
          <w:rFonts w:ascii="Times New Roman" w:hAnsi="Times New Roman" w:cs="Times New Roman"/>
          <w:b/>
          <w:bCs/>
          <w:sz w:val="24"/>
          <w:szCs w:val="24"/>
        </w:rPr>
        <w:t>3</w:t>
      </w:r>
      <w:r w:rsidRPr="006C615F">
        <w:rPr>
          <w:rFonts w:ascii="Times New Roman" w:hAnsi="Times New Roman" w:cs="Times New Roman"/>
          <w:sz w:val="24"/>
          <w:szCs w:val="24"/>
        </w:rPr>
        <w:t xml:space="preserve">. </w:t>
      </w:r>
      <w:r w:rsidR="00CA0EF1">
        <w:rPr>
          <w:rFonts w:ascii="Times New Roman" w:hAnsi="Times New Roman" w:cs="Times New Roman"/>
          <w:sz w:val="24"/>
          <w:szCs w:val="24"/>
        </w:rPr>
        <w:t>Same as Figure S</w:t>
      </w:r>
      <w:r w:rsidR="00DE6875">
        <w:rPr>
          <w:rFonts w:ascii="Times New Roman" w:hAnsi="Times New Roman" w:cs="Times New Roman"/>
          <w:sz w:val="24"/>
          <w:szCs w:val="24"/>
        </w:rPr>
        <w:t>2</w:t>
      </w:r>
      <w:r w:rsidR="00CA0EF1">
        <w:rPr>
          <w:rFonts w:ascii="Times New Roman" w:hAnsi="Times New Roman" w:cs="Times New Roman"/>
          <w:sz w:val="24"/>
          <w:szCs w:val="24"/>
        </w:rPr>
        <w:t xml:space="preserve">, but for GPP-peak month (the month with the maximum GPP value) only. </w:t>
      </w:r>
    </w:p>
    <w:p w14:paraId="10225401" w14:textId="77777777" w:rsidR="00F61BA4" w:rsidRDefault="00F61BA4" w:rsidP="00F61BA4">
      <w:pPr>
        <w:autoSpaceDE w:val="0"/>
        <w:autoSpaceDN w:val="0"/>
        <w:adjustRightInd w:val="0"/>
        <w:spacing w:after="120" w:line="240" w:lineRule="auto"/>
        <w:rPr>
          <w:rFonts w:ascii="Times New Roman" w:hAnsi="Times New Roman" w:cs="Times New Roman"/>
          <w:b/>
          <w:bCs/>
          <w:sz w:val="24"/>
          <w:szCs w:val="24"/>
        </w:rPr>
      </w:pPr>
    </w:p>
    <w:p w14:paraId="3BCD7B20" w14:textId="6531F109" w:rsidR="00F61BA4" w:rsidRDefault="00F61BA4" w:rsidP="00F61BA4">
      <w:pPr>
        <w:autoSpaceDE w:val="0"/>
        <w:autoSpaceDN w:val="0"/>
        <w:adjustRightInd w:val="0"/>
        <w:spacing w:after="120"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66679E88" wp14:editId="43A1E601">
            <wp:extent cx="4038600" cy="7216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0" cy="7216140"/>
                    </a:xfrm>
                    <a:prstGeom prst="rect">
                      <a:avLst/>
                    </a:prstGeom>
                    <a:noFill/>
                    <a:ln>
                      <a:noFill/>
                    </a:ln>
                  </pic:spPr>
                </pic:pic>
              </a:graphicData>
            </a:graphic>
          </wp:inline>
        </w:drawing>
      </w:r>
    </w:p>
    <w:p w14:paraId="4427944E" w14:textId="67121571" w:rsidR="00CA0EF1" w:rsidRDefault="00961D31" w:rsidP="00F61BA4">
      <w:pPr>
        <w:autoSpaceDE w:val="0"/>
        <w:autoSpaceDN w:val="0"/>
        <w:adjustRightInd w:val="0"/>
        <w:spacing w:after="120" w:line="240" w:lineRule="auto"/>
        <w:rPr>
          <w:rFonts w:ascii="Times New Roman" w:hAnsi="Times New Roman" w:cs="Times New Roman"/>
          <w:sz w:val="24"/>
          <w:szCs w:val="24"/>
        </w:rPr>
      </w:pPr>
      <w:r w:rsidRPr="00961D31">
        <w:rPr>
          <w:rFonts w:ascii="Times New Roman" w:hAnsi="Times New Roman" w:cs="Times New Roman"/>
          <w:b/>
          <w:bCs/>
          <w:sz w:val="24"/>
          <w:szCs w:val="24"/>
        </w:rPr>
        <w:t>Figure S</w:t>
      </w:r>
      <w:r w:rsidR="00DE6875">
        <w:rPr>
          <w:rFonts w:ascii="Times New Roman" w:hAnsi="Times New Roman" w:cs="Times New Roman"/>
          <w:b/>
          <w:bCs/>
          <w:sz w:val="24"/>
          <w:szCs w:val="24"/>
        </w:rPr>
        <w:t>4</w:t>
      </w:r>
      <w:r w:rsidRPr="006C615F">
        <w:rPr>
          <w:rFonts w:ascii="Times New Roman" w:hAnsi="Times New Roman" w:cs="Times New Roman"/>
          <w:sz w:val="24"/>
          <w:szCs w:val="24"/>
        </w:rPr>
        <w:t>. The distribution of GPP/SIF ratio in temperature-precipitation space</w:t>
      </w:r>
      <w:r w:rsidR="00CA0EF1">
        <w:rPr>
          <w:rFonts w:ascii="Times New Roman" w:hAnsi="Times New Roman" w:cs="Times New Roman"/>
          <w:sz w:val="24"/>
          <w:szCs w:val="24"/>
        </w:rPr>
        <w:t xml:space="preserve"> by different GPP and SIF product combinations</w:t>
      </w:r>
      <w:r w:rsidRPr="006C615F">
        <w:rPr>
          <w:rFonts w:ascii="Times New Roman" w:hAnsi="Times New Roman" w:cs="Times New Roman"/>
          <w:sz w:val="24"/>
          <w:szCs w:val="24"/>
        </w:rPr>
        <w:t xml:space="preserve">. </w:t>
      </w:r>
      <w:r w:rsidR="00CA0EF1" w:rsidRPr="000E657C">
        <w:rPr>
          <w:rFonts w:ascii="Times New Roman" w:hAnsi="Times New Roman" w:cs="Times New Roman"/>
          <w:sz w:val="24"/>
          <w:szCs w:val="24"/>
        </w:rPr>
        <w:t>Note both GPP and SIF are normalized before calculating GPP/SIF ratios.</w:t>
      </w:r>
      <w:r w:rsidR="00CA0EF1">
        <w:rPr>
          <w:rFonts w:ascii="Times New Roman" w:hAnsi="Times New Roman" w:cs="Times New Roman"/>
          <w:sz w:val="24"/>
          <w:szCs w:val="24"/>
        </w:rPr>
        <w:t xml:space="preserve"> Each climatic bin is 4°C (temperature) by 240mm (precipitation).</w:t>
      </w:r>
    </w:p>
    <w:p w14:paraId="7D8DF0B3" w14:textId="77777777" w:rsidR="00F61BA4" w:rsidRDefault="00F61BA4" w:rsidP="00F61BA4">
      <w:pPr>
        <w:spacing w:after="120" w:line="240" w:lineRule="auto"/>
        <w:rPr>
          <w:rFonts w:ascii="Times New Roman" w:hAnsi="Times New Roman" w:cs="Times New Roman"/>
          <w:b/>
          <w:bCs/>
          <w:sz w:val="24"/>
          <w:szCs w:val="24"/>
        </w:rPr>
      </w:pPr>
    </w:p>
    <w:p w14:paraId="605E0CDC" w14:textId="55316F61" w:rsidR="00F61BA4" w:rsidRDefault="00AE5977" w:rsidP="00F61BA4">
      <w:pPr>
        <w:spacing w:after="120" w:line="240" w:lineRule="auto"/>
        <w:rPr>
          <w:rFonts w:ascii="Times New Roman" w:hAnsi="Times New Roman" w:cs="Times New Roman"/>
          <w:b/>
          <w:bCs/>
          <w:sz w:val="24"/>
          <w:szCs w:val="24"/>
        </w:rPr>
      </w:pPr>
      <w:bookmarkStart w:id="1" w:name="_GoBack"/>
      <w:bookmarkEnd w:id="1"/>
      <w:r>
        <w:rPr>
          <w:rFonts w:ascii="Times New Roman" w:hAnsi="Times New Roman" w:cs="Times New Roman"/>
          <w:b/>
          <w:bCs/>
          <w:noProof/>
          <w:sz w:val="24"/>
          <w:szCs w:val="24"/>
        </w:rPr>
        <w:lastRenderedPageBreak/>
        <w:pict w14:anchorId="648AC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5pt;height:578.75pt">
            <v:imagedata r:id="rId13" o:title="AA"/>
          </v:shape>
        </w:pict>
      </w:r>
    </w:p>
    <w:p w14:paraId="02438F91" w14:textId="4C908C2A" w:rsidR="006F1146" w:rsidRDefault="006F1146" w:rsidP="00F61BA4">
      <w:pPr>
        <w:spacing w:after="120" w:line="240" w:lineRule="auto"/>
        <w:rPr>
          <w:rFonts w:ascii="Times New Roman" w:hAnsi="Times New Roman" w:cs="Times New Roman"/>
          <w:sz w:val="24"/>
          <w:szCs w:val="24"/>
        </w:rPr>
      </w:pPr>
      <w:r w:rsidRPr="00961D31">
        <w:rPr>
          <w:rFonts w:ascii="Times New Roman" w:hAnsi="Times New Roman" w:cs="Times New Roman"/>
          <w:b/>
          <w:bCs/>
          <w:sz w:val="24"/>
          <w:szCs w:val="24"/>
        </w:rPr>
        <w:t>Figure S</w:t>
      </w:r>
      <w:r w:rsidR="00DE6875">
        <w:rPr>
          <w:rFonts w:ascii="Times New Roman" w:hAnsi="Times New Roman" w:cs="Times New Roman"/>
          <w:b/>
          <w:bCs/>
          <w:sz w:val="24"/>
          <w:szCs w:val="24"/>
        </w:rPr>
        <w:t>5</w:t>
      </w:r>
      <w:r w:rsidRPr="006C615F">
        <w:rPr>
          <w:rFonts w:ascii="Times New Roman" w:hAnsi="Times New Roman" w:cs="Times New Roman"/>
          <w:sz w:val="24"/>
          <w:szCs w:val="24"/>
        </w:rPr>
        <w:t>. Spatial distribution of the partial correlation between growing season GPP/SIF ratio and temperature (TMP)</w:t>
      </w:r>
      <w:r>
        <w:rPr>
          <w:rFonts w:ascii="Times New Roman" w:hAnsi="Times New Roman" w:cs="Times New Roman"/>
          <w:sz w:val="24"/>
          <w:szCs w:val="24"/>
        </w:rPr>
        <w:t>,</w:t>
      </w:r>
      <w:r w:rsidRPr="006C615F">
        <w:rPr>
          <w:rFonts w:ascii="Times New Roman" w:hAnsi="Times New Roman" w:cs="Times New Roman"/>
          <w:sz w:val="24"/>
          <w:szCs w:val="24"/>
        </w:rPr>
        <w:t xml:space="preserve"> precipitation (PRE)</w:t>
      </w:r>
      <w:r>
        <w:rPr>
          <w:rFonts w:ascii="Times New Roman" w:hAnsi="Times New Roman" w:cs="Times New Roman"/>
          <w:sz w:val="24"/>
          <w:szCs w:val="24"/>
        </w:rPr>
        <w:t>, and shortwave radiation (SWR)</w:t>
      </w:r>
      <w:r w:rsidRPr="006C615F">
        <w:rPr>
          <w:rFonts w:ascii="Times New Roman" w:hAnsi="Times New Roman" w:cs="Times New Roman"/>
          <w:sz w:val="24"/>
          <w:szCs w:val="24"/>
        </w:rPr>
        <w:t>. The correlation was estimated with 9</w:t>
      </w:r>
      <w:r w:rsidR="006940E5">
        <w:rPr>
          <w:rFonts w:ascii="Times New Roman" w:hAnsi="Times New Roman" w:cs="Times New Roman"/>
          <w:sz w:val="24"/>
          <w:szCs w:val="24"/>
        </w:rPr>
        <w:t xml:space="preserve">° by </w:t>
      </w:r>
      <w:r w:rsidRPr="006C615F">
        <w:rPr>
          <w:rFonts w:ascii="Times New Roman" w:hAnsi="Times New Roman" w:cs="Times New Roman"/>
          <w:sz w:val="24"/>
          <w:szCs w:val="24"/>
        </w:rPr>
        <w:t>9</w:t>
      </w:r>
      <w:r w:rsidR="006940E5">
        <w:rPr>
          <w:rFonts w:ascii="Times New Roman" w:hAnsi="Times New Roman" w:cs="Times New Roman"/>
          <w:sz w:val="24"/>
          <w:szCs w:val="24"/>
        </w:rPr>
        <w:t>°</w:t>
      </w:r>
      <w:r w:rsidRPr="006C615F">
        <w:rPr>
          <w:rFonts w:ascii="Times New Roman" w:hAnsi="Times New Roman" w:cs="Times New Roman"/>
          <w:sz w:val="24"/>
          <w:szCs w:val="24"/>
        </w:rPr>
        <w:t xml:space="preserve"> moving windows.</w:t>
      </w:r>
      <w:r w:rsidR="00BE3187">
        <w:rPr>
          <w:rFonts w:ascii="Times New Roman" w:hAnsi="Times New Roman" w:cs="Times New Roman"/>
          <w:sz w:val="24"/>
          <w:szCs w:val="24"/>
        </w:rPr>
        <w:t xml:space="preserve"> </w:t>
      </w:r>
      <w:r w:rsidR="00332065" w:rsidRPr="00332065">
        <w:rPr>
          <w:rFonts w:ascii="Times New Roman" w:hAnsi="Times New Roman" w:cs="Times New Roman"/>
          <w:sz w:val="24"/>
          <w:szCs w:val="24"/>
        </w:rPr>
        <w:t>Black stipples indicate regions with a statistically significant correlation (</w:t>
      </w:r>
      <w:r w:rsidR="00332065" w:rsidRPr="00B23E82">
        <w:rPr>
          <w:rFonts w:ascii="Times New Roman" w:hAnsi="Times New Roman" w:cs="Times New Roman"/>
          <w:i/>
          <w:sz w:val="24"/>
          <w:szCs w:val="24"/>
        </w:rPr>
        <w:t>P</w:t>
      </w:r>
      <w:r w:rsidR="00332065" w:rsidRPr="00332065">
        <w:rPr>
          <w:rFonts w:ascii="Times New Roman" w:hAnsi="Times New Roman" w:cs="Times New Roman"/>
          <w:sz w:val="24"/>
          <w:szCs w:val="24"/>
        </w:rPr>
        <w:t xml:space="preserve"> &lt; 0.05)</w:t>
      </w:r>
      <w:r w:rsidR="00332065">
        <w:rPr>
          <w:rFonts w:ascii="Times New Roman" w:hAnsi="Times New Roman" w:cs="Times New Roman"/>
          <w:sz w:val="24"/>
          <w:szCs w:val="24"/>
        </w:rPr>
        <w:t>.</w:t>
      </w:r>
    </w:p>
    <w:p w14:paraId="191DED65" w14:textId="308D4159" w:rsidR="00F61BA4" w:rsidRDefault="00F61BA4" w:rsidP="00F61BA4">
      <w:pPr>
        <w:autoSpaceDE w:val="0"/>
        <w:autoSpaceDN w:val="0"/>
        <w:adjustRightInd w:val="0"/>
        <w:spacing w:after="120" w:line="240" w:lineRule="auto"/>
        <w:jc w:val="center"/>
        <w:rPr>
          <w:rFonts w:ascii="Times New Roman" w:hAnsi="Times New Roman" w:cs="Times New Roman"/>
          <w:b/>
          <w:bCs/>
          <w:sz w:val="24"/>
          <w:szCs w:val="24"/>
        </w:rPr>
      </w:pPr>
      <w:r w:rsidRPr="002364D1">
        <w:rPr>
          <w:rFonts w:ascii="Times New Roman" w:hAnsi="Times New Roman" w:cs="Times New Roman"/>
          <w:noProof/>
          <w:sz w:val="24"/>
          <w:szCs w:val="24"/>
        </w:rPr>
        <w:lastRenderedPageBreak/>
        <w:drawing>
          <wp:inline distT="0" distB="0" distL="0" distR="0" wp14:anchorId="3610C77A" wp14:editId="3CC16C7C">
            <wp:extent cx="3257550" cy="34632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3463290"/>
                    </a:xfrm>
                    <a:prstGeom prst="rect">
                      <a:avLst/>
                    </a:prstGeom>
                    <a:noFill/>
                    <a:ln>
                      <a:noFill/>
                    </a:ln>
                  </pic:spPr>
                </pic:pic>
              </a:graphicData>
            </a:graphic>
          </wp:inline>
        </w:drawing>
      </w:r>
    </w:p>
    <w:p w14:paraId="030542C0" w14:textId="179E70D5" w:rsidR="00F61BA4" w:rsidRDefault="00F61BA4" w:rsidP="00F61BA4">
      <w:pPr>
        <w:autoSpaceDE w:val="0"/>
        <w:autoSpaceDN w:val="0"/>
        <w:adjustRightInd w:val="0"/>
        <w:spacing w:after="120" w:line="240" w:lineRule="auto"/>
        <w:rPr>
          <w:rFonts w:ascii="Times New Roman" w:hAnsi="Times New Roman" w:cs="Times New Roman"/>
          <w:bCs/>
          <w:sz w:val="24"/>
          <w:szCs w:val="24"/>
        </w:rPr>
      </w:pPr>
      <w:r w:rsidRPr="00682CFD">
        <w:rPr>
          <w:rFonts w:ascii="Times New Roman" w:hAnsi="Times New Roman" w:cs="Times New Roman"/>
          <w:b/>
          <w:bCs/>
          <w:sz w:val="24"/>
          <w:szCs w:val="24"/>
        </w:rPr>
        <w:t xml:space="preserve">Figure </w:t>
      </w:r>
      <w:r>
        <w:rPr>
          <w:rFonts w:ascii="Times New Roman" w:hAnsi="Times New Roman" w:cs="Times New Roman"/>
          <w:b/>
          <w:bCs/>
          <w:sz w:val="24"/>
          <w:szCs w:val="24"/>
        </w:rPr>
        <w:t>S6</w:t>
      </w:r>
      <w:r>
        <w:rPr>
          <w:rFonts w:ascii="Times New Roman" w:hAnsi="Times New Roman" w:cs="Times New Roman"/>
          <w:sz w:val="24"/>
          <w:szCs w:val="24"/>
        </w:rPr>
        <w:t xml:space="preserve">. </w:t>
      </w:r>
      <w:r w:rsidRPr="006C615F">
        <w:rPr>
          <w:rFonts w:ascii="Times New Roman" w:hAnsi="Times New Roman" w:cs="Times New Roman"/>
          <w:sz w:val="24"/>
          <w:szCs w:val="24"/>
        </w:rPr>
        <w:t xml:space="preserve">The </w:t>
      </w:r>
      <w:r>
        <w:rPr>
          <w:rFonts w:ascii="Times New Roman" w:hAnsi="Times New Roman" w:cs="Times New Roman"/>
          <w:sz w:val="24"/>
          <w:szCs w:val="24"/>
        </w:rPr>
        <w:t xml:space="preserve">relationship between </w:t>
      </w:r>
      <w:r w:rsidRPr="006C615F">
        <w:rPr>
          <w:rFonts w:ascii="Times New Roman" w:hAnsi="Times New Roman" w:cs="Times New Roman"/>
          <w:sz w:val="24"/>
          <w:szCs w:val="24"/>
        </w:rPr>
        <w:t xml:space="preserve">GPP/SIF </w:t>
      </w:r>
      <w:r>
        <w:rPr>
          <w:rFonts w:ascii="Times New Roman" w:hAnsi="Times New Roman" w:cs="Times New Roman"/>
          <w:sz w:val="24"/>
          <w:szCs w:val="24"/>
        </w:rPr>
        <w:t>and soil water content (SWC)</w:t>
      </w:r>
      <w:r>
        <w:rPr>
          <w:rFonts w:ascii="Times New Roman" w:hAnsi="Times New Roman" w:cs="Times New Roman"/>
        </w:rPr>
        <w:t xml:space="preserve">. Data of SWC were obtained </w:t>
      </w:r>
      <w:r w:rsidRPr="00C64F63">
        <w:rPr>
          <w:rFonts w:ascii="Times New Roman" w:hAnsi="Times New Roman" w:cs="Times New Roman"/>
          <w:bCs/>
          <w:sz w:val="24"/>
          <w:szCs w:val="24"/>
        </w:rPr>
        <w:t xml:space="preserve">from the </w:t>
      </w:r>
      <w:r>
        <w:rPr>
          <w:rFonts w:ascii="Times New Roman" w:hAnsi="Times New Roman" w:cs="Times New Roman"/>
          <w:bCs/>
          <w:sz w:val="24"/>
          <w:szCs w:val="24"/>
        </w:rPr>
        <w:t>European Space Agency (</w:t>
      </w:r>
      <w:r w:rsidRPr="00C64F63">
        <w:rPr>
          <w:rFonts w:ascii="Times New Roman" w:hAnsi="Times New Roman" w:cs="Times New Roman"/>
          <w:bCs/>
          <w:sz w:val="24"/>
          <w:szCs w:val="24"/>
        </w:rPr>
        <w:t>ESA</w:t>
      </w:r>
      <w:r>
        <w:rPr>
          <w:rFonts w:ascii="Times New Roman" w:hAnsi="Times New Roman" w:cs="Times New Roman"/>
          <w:bCs/>
          <w:sz w:val="24"/>
          <w:szCs w:val="24"/>
        </w:rPr>
        <w:t>)</w:t>
      </w:r>
      <w:r w:rsidRPr="00C64F63">
        <w:rPr>
          <w:rFonts w:ascii="Times New Roman" w:hAnsi="Times New Roman" w:cs="Times New Roman"/>
          <w:bCs/>
          <w:sz w:val="24"/>
          <w:szCs w:val="24"/>
        </w:rPr>
        <w:t>'s Soil Moisture Ocean Salinity (SMOS) Earth Explorer mission processed with the INRA-CESBIO algorithm (SMOS-IC)</w:t>
      </w:r>
      <w:r>
        <w:rPr>
          <w:rFonts w:ascii="Times New Roman" w:hAnsi="Times New Roman" w:cs="Times New Roman"/>
          <w:bCs/>
          <w:sz w:val="24"/>
          <w:szCs w:val="24"/>
        </w:rPr>
        <w:t xml:space="preserve"> </w:t>
      </w:r>
      <w:r w:rsidRPr="00C64F63">
        <w:rPr>
          <w:rFonts w:ascii="Times New Roman" w:hAnsi="Times New Roman" w:cs="Times New Roman"/>
          <w:bCs/>
          <w:sz w:val="24"/>
          <w:szCs w:val="24"/>
        </w:rPr>
        <w:t>(Fernandez-Moran et al., 2017)</w:t>
      </w:r>
      <w:r>
        <w:rPr>
          <w:rFonts w:ascii="Times New Roman" w:hAnsi="Times New Roman" w:cs="Times New Roman"/>
          <w:bCs/>
          <w:sz w:val="24"/>
          <w:szCs w:val="24"/>
        </w:rPr>
        <w:t>.</w:t>
      </w:r>
    </w:p>
    <w:p w14:paraId="345B5081" w14:textId="7034F78B" w:rsidR="00F61BA4" w:rsidRDefault="00F61BA4" w:rsidP="00F61BA4">
      <w:pPr>
        <w:autoSpaceDE w:val="0"/>
        <w:autoSpaceDN w:val="0"/>
        <w:adjustRightInd w:val="0"/>
        <w:spacing w:after="120" w:line="240" w:lineRule="auto"/>
        <w:rPr>
          <w:rFonts w:ascii="Times New Roman" w:hAnsi="Times New Roman" w:cs="Times New Roman"/>
          <w:bCs/>
          <w:sz w:val="24"/>
          <w:szCs w:val="24"/>
        </w:rPr>
      </w:pPr>
    </w:p>
    <w:p w14:paraId="3B098882" w14:textId="1DB078BF" w:rsidR="00F61BA4" w:rsidRDefault="00F61BA4">
      <w:pPr>
        <w:rPr>
          <w:rFonts w:ascii="Times New Roman" w:hAnsi="Times New Roman" w:cs="Times New Roman"/>
          <w:bCs/>
          <w:sz w:val="24"/>
          <w:szCs w:val="24"/>
        </w:rPr>
      </w:pPr>
      <w:r>
        <w:rPr>
          <w:rFonts w:ascii="Times New Roman" w:hAnsi="Times New Roman" w:cs="Times New Roman"/>
          <w:bCs/>
          <w:sz w:val="24"/>
          <w:szCs w:val="24"/>
        </w:rPr>
        <w:br w:type="page"/>
      </w:r>
    </w:p>
    <w:p w14:paraId="1614FDE6" w14:textId="7C9197C5" w:rsidR="00F61BA4" w:rsidRPr="000E657C" w:rsidRDefault="00F61BA4" w:rsidP="00F61BA4">
      <w:pPr>
        <w:autoSpaceDE w:val="0"/>
        <w:autoSpaceDN w:val="0"/>
        <w:adjustRightInd w:val="0"/>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261343" wp14:editId="5F5BB2AC">
            <wp:extent cx="3829050" cy="7261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7261860"/>
                    </a:xfrm>
                    <a:prstGeom prst="rect">
                      <a:avLst/>
                    </a:prstGeom>
                    <a:noFill/>
                    <a:ln>
                      <a:noFill/>
                    </a:ln>
                  </pic:spPr>
                </pic:pic>
              </a:graphicData>
            </a:graphic>
          </wp:inline>
        </w:drawing>
      </w:r>
    </w:p>
    <w:p w14:paraId="3969A79C" w14:textId="469A9C86" w:rsidR="00961D31" w:rsidRDefault="00961D31" w:rsidP="00F61BA4">
      <w:pPr>
        <w:autoSpaceDE w:val="0"/>
        <w:autoSpaceDN w:val="0"/>
        <w:adjustRightInd w:val="0"/>
        <w:spacing w:after="120" w:line="240" w:lineRule="auto"/>
        <w:rPr>
          <w:rFonts w:ascii="Times New Roman" w:hAnsi="Times New Roman" w:cs="Times New Roman"/>
          <w:sz w:val="24"/>
          <w:szCs w:val="24"/>
        </w:rPr>
      </w:pPr>
      <w:r w:rsidRPr="00D27244">
        <w:rPr>
          <w:rFonts w:ascii="Times New Roman" w:hAnsi="Times New Roman" w:cs="Times New Roman"/>
          <w:b/>
          <w:bCs/>
          <w:sz w:val="24"/>
          <w:szCs w:val="24"/>
        </w:rPr>
        <w:t>Figure S</w:t>
      </w:r>
      <w:r w:rsidR="00F61BA4">
        <w:rPr>
          <w:rFonts w:ascii="Times New Roman" w:hAnsi="Times New Roman" w:cs="Times New Roman"/>
          <w:b/>
          <w:bCs/>
          <w:sz w:val="24"/>
          <w:szCs w:val="24"/>
        </w:rPr>
        <w:t>7</w:t>
      </w:r>
      <w:r w:rsidRPr="00D27244">
        <w:rPr>
          <w:rFonts w:ascii="Times New Roman" w:hAnsi="Times New Roman" w:cs="Times New Roman"/>
          <w:sz w:val="24"/>
          <w:szCs w:val="24"/>
        </w:rPr>
        <w:t>. Predicted vs observed GPP/SIF by the Random Forest machine learning for different</w:t>
      </w:r>
      <w:r>
        <w:rPr>
          <w:rFonts w:ascii="Times New Roman" w:hAnsi="Times New Roman" w:cs="Times New Roman"/>
          <w:sz w:val="24"/>
          <w:szCs w:val="24"/>
        </w:rPr>
        <w:t xml:space="preserve"> GPP and SIF product combinations. Here independent variables include shortwave radiation (SWR), temperature (TMP) and precipitation (PRE). The left panels are based on FLUXCOM GPP and the right panels are based on MODIS GPP. </w:t>
      </w:r>
    </w:p>
    <w:sectPr w:rsidR="00961D31" w:rsidSect="008E2569">
      <w:footerReference w:type="default" r:id="rId16"/>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784F7" w14:textId="77777777" w:rsidR="003152A4" w:rsidRDefault="003152A4" w:rsidP="00987DC7">
      <w:pPr>
        <w:spacing w:after="0" w:line="240" w:lineRule="auto"/>
      </w:pPr>
      <w:r>
        <w:separator/>
      </w:r>
    </w:p>
  </w:endnote>
  <w:endnote w:type="continuationSeparator" w:id="0">
    <w:p w14:paraId="1C31ED5E" w14:textId="77777777" w:rsidR="003152A4" w:rsidRDefault="003152A4" w:rsidP="00987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536706"/>
      <w:docPartObj>
        <w:docPartGallery w:val="Page Numbers (Bottom of Page)"/>
        <w:docPartUnique/>
      </w:docPartObj>
    </w:sdtPr>
    <w:sdtEndPr>
      <w:rPr>
        <w:noProof/>
      </w:rPr>
    </w:sdtEndPr>
    <w:sdtContent>
      <w:p w14:paraId="380C3B0E" w14:textId="11B66842" w:rsidR="00E84FF7" w:rsidRDefault="00E84FF7">
        <w:pPr>
          <w:pStyle w:val="aa"/>
          <w:jc w:val="center"/>
        </w:pPr>
        <w:r>
          <w:fldChar w:fldCharType="begin"/>
        </w:r>
        <w:r>
          <w:instrText xml:space="preserve"> PAGE   \* MERGEFORMAT </w:instrText>
        </w:r>
        <w:r>
          <w:fldChar w:fldCharType="separate"/>
        </w:r>
        <w:r w:rsidR="00AE5977">
          <w:rPr>
            <w:noProof/>
          </w:rPr>
          <w:t>7</w:t>
        </w:r>
        <w:r>
          <w:rPr>
            <w:noProof/>
          </w:rPr>
          <w:fldChar w:fldCharType="end"/>
        </w:r>
      </w:p>
    </w:sdtContent>
  </w:sdt>
  <w:p w14:paraId="38F4E2B2" w14:textId="77777777" w:rsidR="00E84FF7" w:rsidRDefault="00E84FF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FD060" w14:textId="77777777" w:rsidR="003152A4" w:rsidRDefault="003152A4" w:rsidP="00987DC7">
      <w:pPr>
        <w:spacing w:after="0" w:line="240" w:lineRule="auto"/>
      </w:pPr>
      <w:r>
        <w:separator/>
      </w:r>
    </w:p>
  </w:footnote>
  <w:footnote w:type="continuationSeparator" w:id="0">
    <w:p w14:paraId="57E30D6C" w14:textId="77777777" w:rsidR="003152A4" w:rsidRDefault="003152A4" w:rsidP="00987D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803"/>
    <w:rsid w:val="00007FD2"/>
    <w:rsid w:val="00037017"/>
    <w:rsid w:val="000712D5"/>
    <w:rsid w:val="00081DE9"/>
    <w:rsid w:val="000A5317"/>
    <w:rsid w:val="000F6990"/>
    <w:rsid w:val="001003B9"/>
    <w:rsid w:val="00117B32"/>
    <w:rsid w:val="00126DB8"/>
    <w:rsid w:val="00162EBF"/>
    <w:rsid w:val="00166E2A"/>
    <w:rsid w:val="001926D7"/>
    <w:rsid w:val="00192FCC"/>
    <w:rsid w:val="001D0522"/>
    <w:rsid w:val="001F68F2"/>
    <w:rsid w:val="002364D1"/>
    <w:rsid w:val="00273907"/>
    <w:rsid w:val="00295FAF"/>
    <w:rsid w:val="002E2E01"/>
    <w:rsid w:val="003005AA"/>
    <w:rsid w:val="00302D0C"/>
    <w:rsid w:val="003152A4"/>
    <w:rsid w:val="0033045B"/>
    <w:rsid w:val="00332065"/>
    <w:rsid w:val="00393F27"/>
    <w:rsid w:val="003A6482"/>
    <w:rsid w:val="003B21C7"/>
    <w:rsid w:val="003C1B19"/>
    <w:rsid w:val="004203EC"/>
    <w:rsid w:val="0042361C"/>
    <w:rsid w:val="00486169"/>
    <w:rsid w:val="004A2EB3"/>
    <w:rsid w:val="004F08F9"/>
    <w:rsid w:val="00547C3C"/>
    <w:rsid w:val="005A7A7C"/>
    <w:rsid w:val="005D17B4"/>
    <w:rsid w:val="006324E9"/>
    <w:rsid w:val="00651DDE"/>
    <w:rsid w:val="00682CFD"/>
    <w:rsid w:val="006940E5"/>
    <w:rsid w:val="006B3CDD"/>
    <w:rsid w:val="006C4727"/>
    <w:rsid w:val="006C4B82"/>
    <w:rsid w:val="006F1146"/>
    <w:rsid w:val="006F23D7"/>
    <w:rsid w:val="006F4C24"/>
    <w:rsid w:val="00700ED1"/>
    <w:rsid w:val="00724C2B"/>
    <w:rsid w:val="007262BB"/>
    <w:rsid w:val="007430BB"/>
    <w:rsid w:val="00784122"/>
    <w:rsid w:val="00813D09"/>
    <w:rsid w:val="008407F3"/>
    <w:rsid w:val="00872613"/>
    <w:rsid w:val="00882557"/>
    <w:rsid w:val="008A58DF"/>
    <w:rsid w:val="008B5CEE"/>
    <w:rsid w:val="008E2569"/>
    <w:rsid w:val="009111E3"/>
    <w:rsid w:val="00925941"/>
    <w:rsid w:val="00941CF6"/>
    <w:rsid w:val="0095096C"/>
    <w:rsid w:val="00961D31"/>
    <w:rsid w:val="0098261A"/>
    <w:rsid w:val="00987DC7"/>
    <w:rsid w:val="00997C66"/>
    <w:rsid w:val="009E05BB"/>
    <w:rsid w:val="009F39B1"/>
    <w:rsid w:val="00A06C08"/>
    <w:rsid w:val="00A20B10"/>
    <w:rsid w:val="00A61F9E"/>
    <w:rsid w:val="00A91B60"/>
    <w:rsid w:val="00AE5977"/>
    <w:rsid w:val="00B23E82"/>
    <w:rsid w:val="00B84487"/>
    <w:rsid w:val="00B92585"/>
    <w:rsid w:val="00BC5F50"/>
    <w:rsid w:val="00BD123C"/>
    <w:rsid w:val="00BE0A16"/>
    <w:rsid w:val="00BE3187"/>
    <w:rsid w:val="00C0699A"/>
    <w:rsid w:val="00C06FE5"/>
    <w:rsid w:val="00C16DDA"/>
    <w:rsid w:val="00CA0EF1"/>
    <w:rsid w:val="00CE2743"/>
    <w:rsid w:val="00D27244"/>
    <w:rsid w:val="00D43C4B"/>
    <w:rsid w:val="00D57D78"/>
    <w:rsid w:val="00D912F0"/>
    <w:rsid w:val="00DB4CF3"/>
    <w:rsid w:val="00DC69C6"/>
    <w:rsid w:val="00DE5325"/>
    <w:rsid w:val="00DE5967"/>
    <w:rsid w:val="00DE6875"/>
    <w:rsid w:val="00E05218"/>
    <w:rsid w:val="00E217B6"/>
    <w:rsid w:val="00E2510B"/>
    <w:rsid w:val="00E55743"/>
    <w:rsid w:val="00E84FF7"/>
    <w:rsid w:val="00EA0C7D"/>
    <w:rsid w:val="00EC2803"/>
    <w:rsid w:val="00F32B05"/>
    <w:rsid w:val="00F61BA4"/>
    <w:rsid w:val="00F631E7"/>
    <w:rsid w:val="00F8648F"/>
    <w:rsid w:val="00F90DEE"/>
    <w:rsid w:val="00FE5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39742"/>
  <w15:chartTrackingRefBased/>
  <w15:docId w15:val="{B4D51066-59A0-445F-BE9D-CDF646DFE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2803"/>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EC2803"/>
    <w:rPr>
      <w:rFonts w:ascii="Segoe UI" w:hAnsi="Segoe UI" w:cs="Segoe UI"/>
      <w:sz w:val="18"/>
      <w:szCs w:val="18"/>
    </w:rPr>
  </w:style>
  <w:style w:type="character" w:styleId="a5">
    <w:name w:val="annotation reference"/>
    <w:basedOn w:val="a0"/>
    <w:uiPriority w:val="99"/>
    <w:semiHidden/>
    <w:unhideWhenUsed/>
    <w:rsid w:val="00EC2803"/>
    <w:rPr>
      <w:sz w:val="21"/>
      <w:szCs w:val="21"/>
    </w:rPr>
  </w:style>
  <w:style w:type="paragraph" w:styleId="a6">
    <w:name w:val="annotation text"/>
    <w:basedOn w:val="a"/>
    <w:link w:val="a7"/>
    <w:uiPriority w:val="99"/>
    <w:semiHidden/>
    <w:unhideWhenUsed/>
    <w:rsid w:val="00EC2803"/>
    <w:pPr>
      <w:widowControl w:val="0"/>
      <w:spacing w:after="0" w:line="240" w:lineRule="auto"/>
    </w:pPr>
    <w:rPr>
      <w:kern w:val="2"/>
      <w:sz w:val="21"/>
    </w:rPr>
  </w:style>
  <w:style w:type="character" w:customStyle="1" w:styleId="a7">
    <w:name w:val="批注文字 字符"/>
    <w:basedOn w:val="a0"/>
    <w:link w:val="a6"/>
    <w:uiPriority w:val="99"/>
    <w:semiHidden/>
    <w:rsid w:val="00EC2803"/>
    <w:rPr>
      <w:kern w:val="2"/>
      <w:sz w:val="21"/>
    </w:rPr>
  </w:style>
  <w:style w:type="paragraph" w:styleId="a8">
    <w:name w:val="header"/>
    <w:basedOn w:val="a"/>
    <w:link w:val="a9"/>
    <w:uiPriority w:val="99"/>
    <w:unhideWhenUsed/>
    <w:rsid w:val="00987DC7"/>
    <w:pPr>
      <w:tabs>
        <w:tab w:val="center" w:pos="4680"/>
        <w:tab w:val="right" w:pos="9360"/>
      </w:tabs>
      <w:spacing w:after="0" w:line="240" w:lineRule="auto"/>
    </w:pPr>
  </w:style>
  <w:style w:type="character" w:customStyle="1" w:styleId="a9">
    <w:name w:val="页眉 字符"/>
    <w:basedOn w:val="a0"/>
    <w:link w:val="a8"/>
    <w:uiPriority w:val="99"/>
    <w:rsid w:val="00987DC7"/>
  </w:style>
  <w:style w:type="paragraph" w:styleId="aa">
    <w:name w:val="footer"/>
    <w:basedOn w:val="a"/>
    <w:link w:val="ab"/>
    <w:uiPriority w:val="99"/>
    <w:unhideWhenUsed/>
    <w:rsid w:val="00987DC7"/>
    <w:pPr>
      <w:tabs>
        <w:tab w:val="center" w:pos="4680"/>
        <w:tab w:val="right" w:pos="9360"/>
      </w:tabs>
      <w:spacing w:after="0" w:line="240" w:lineRule="auto"/>
    </w:pPr>
  </w:style>
  <w:style w:type="character" w:customStyle="1" w:styleId="ab">
    <w:name w:val="页脚 字符"/>
    <w:basedOn w:val="a0"/>
    <w:link w:val="aa"/>
    <w:uiPriority w:val="99"/>
    <w:rsid w:val="00987DC7"/>
  </w:style>
  <w:style w:type="character" w:styleId="ac">
    <w:name w:val="line number"/>
    <w:basedOn w:val="a0"/>
    <w:uiPriority w:val="99"/>
    <w:semiHidden/>
    <w:unhideWhenUsed/>
    <w:rsid w:val="008E2569"/>
  </w:style>
  <w:style w:type="character" w:styleId="ad">
    <w:name w:val="Hyperlink"/>
    <w:basedOn w:val="a0"/>
    <w:uiPriority w:val="99"/>
    <w:unhideWhenUsed/>
    <w:rsid w:val="00F61BA4"/>
    <w:rPr>
      <w:color w:val="0000FF"/>
      <w:u w:val="single"/>
    </w:rPr>
  </w:style>
  <w:style w:type="paragraph" w:styleId="ae">
    <w:name w:val="Normal (Web)"/>
    <w:basedOn w:val="a"/>
    <w:uiPriority w:val="99"/>
    <w:semiHidden/>
    <w:unhideWhenUsed/>
    <w:rsid w:val="00F61B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oj@ornl.gov"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nping.chen@colostate.edu"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396C7-32D1-42E7-9F64-C668E5B3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anping</dc:creator>
  <cp:keywords/>
  <dc:description/>
  <cp:lastModifiedBy>Windows User</cp:lastModifiedBy>
  <cp:revision>4</cp:revision>
  <cp:lastPrinted>2020-08-11T08:06:00Z</cp:lastPrinted>
  <dcterms:created xsi:type="dcterms:W3CDTF">2020-09-24T03:21:00Z</dcterms:created>
  <dcterms:modified xsi:type="dcterms:W3CDTF">2020-09-24T05:33:00Z</dcterms:modified>
</cp:coreProperties>
</file>