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210272" w14:textId="5088B7B0" w:rsidR="00A64084" w:rsidRDefault="00A64084" w:rsidP="00A64084">
      <w:pPr>
        <w:pStyle w:val="NoSpacing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Supplementary Material</w:t>
      </w:r>
    </w:p>
    <w:p w14:paraId="27FBBC7F" w14:textId="6B0C805F" w:rsidR="00A64084" w:rsidRDefault="00A64084" w:rsidP="00A64084">
      <w:pPr>
        <w:pStyle w:val="NoSpacing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9A59D2B" w14:textId="33D7F9B4" w:rsidR="00A64084" w:rsidRDefault="00A64084" w:rsidP="00A64084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Analytical Methods</w:t>
      </w:r>
    </w:p>
    <w:p w14:paraId="7F933365" w14:textId="12F20BE3" w:rsidR="00A64084" w:rsidRPr="00D739D0" w:rsidRDefault="00A64084" w:rsidP="00A64084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Whole-rock analysis</w:t>
      </w:r>
    </w:p>
    <w:p w14:paraId="3367BD7C" w14:textId="400847EC" w:rsidR="00A64084" w:rsidRDefault="00A64084" w:rsidP="00A64084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9D0">
        <w:rPr>
          <w:rFonts w:ascii="Times New Roman" w:hAnsi="Times New Roman" w:cs="Times New Roman"/>
          <w:color w:val="000000"/>
          <w:sz w:val="24"/>
          <w:szCs w:val="24"/>
        </w:rPr>
        <w:t>Thirty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739D0">
        <w:rPr>
          <w:rFonts w:ascii="Times New Roman" w:hAnsi="Times New Roman" w:cs="Times New Roman"/>
          <w:color w:val="000000"/>
          <w:sz w:val="24"/>
          <w:szCs w:val="24"/>
        </w:rPr>
        <w:t xml:space="preserve">one representative samples (23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of </w:t>
      </w:r>
      <w:proofErr w:type="spellStart"/>
      <w:r w:rsidRPr="00D739D0">
        <w:rPr>
          <w:rFonts w:ascii="Times New Roman" w:hAnsi="Times New Roman" w:cs="Times New Roman"/>
          <w:color w:val="000000"/>
          <w:sz w:val="24"/>
          <w:szCs w:val="24"/>
        </w:rPr>
        <w:t>Homrit</w:t>
      </w:r>
      <w:proofErr w:type="spellEnd"/>
      <w:r w:rsidRPr="00D739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39D0">
        <w:rPr>
          <w:rFonts w:ascii="Times New Roman" w:hAnsi="Times New Roman" w:cs="Times New Roman"/>
          <w:color w:val="000000"/>
          <w:sz w:val="24"/>
          <w:szCs w:val="24"/>
        </w:rPr>
        <w:t>Akarem</w:t>
      </w:r>
      <w:proofErr w:type="spellEnd"/>
      <w:r w:rsidRPr="00D739D0">
        <w:rPr>
          <w:rFonts w:ascii="Times New Roman" w:hAnsi="Times New Roman" w:cs="Times New Roman"/>
          <w:color w:val="000000"/>
          <w:sz w:val="24"/>
          <w:szCs w:val="24"/>
        </w:rPr>
        <w:t xml:space="preserve"> granite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D739D0">
        <w:rPr>
          <w:rFonts w:ascii="Times New Roman" w:hAnsi="Times New Roman" w:cs="Times New Roman"/>
          <w:color w:val="000000"/>
          <w:sz w:val="24"/>
          <w:szCs w:val="24"/>
        </w:rPr>
        <w:t xml:space="preserve">, 6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of </w:t>
      </w:r>
      <w:r w:rsidRPr="00D739D0">
        <w:rPr>
          <w:rFonts w:ascii="Times New Roman" w:hAnsi="Times New Roman" w:cs="Times New Roman"/>
          <w:color w:val="000000"/>
          <w:sz w:val="24"/>
          <w:szCs w:val="24"/>
        </w:rPr>
        <w:t xml:space="preserve">granodiorite </w:t>
      </w:r>
      <w:r>
        <w:rPr>
          <w:rFonts w:ascii="Times New Roman" w:hAnsi="Times New Roman" w:cs="Times New Roman"/>
          <w:color w:val="000000"/>
          <w:sz w:val="24"/>
          <w:szCs w:val="24"/>
        </w:rPr>
        <w:t>from the</w:t>
      </w:r>
      <w:r w:rsidRPr="00D739D0">
        <w:rPr>
          <w:rFonts w:ascii="Times New Roman" w:hAnsi="Times New Roman" w:cs="Times New Roman"/>
          <w:color w:val="000000"/>
          <w:sz w:val="24"/>
          <w:szCs w:val="24"/>
        </w:rPr>
        <w:t xml:space="preserve"> country rock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outcrop</w:t>
      </w:r>
      <w:r w:rsidRPr="00D739D0">
        <w:rPr>
          <w:rFonts w:ascii="Times New Roman" w:hAnsi="Times New Roman" w:cs="Times New Roman"/>
          <w:color w:val="000000"/>
          <w:sz w:val="24"/>
          <w:szCs w:val="24"/>
        </w:rPr>
        <w:t xml:space="preserve"> and 2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of </w:t>
      </w:r>
      <w:r w:rsidRPr="00D739D0">
        <w:rPr>
          <w:rFonts w:ascii="Times New Roman" w:hAnsi="Times New Roman" w:cs="Times New Roman"/>
          <w:color w:val="000000"/>
          <w:sz w:val="24"/>
          <w:szCs w:val="24"/>
        </w:rPr>
        <w:t>granodiorite xenoliths within the HAGI) were analy</w:t>
      </w:r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D739D0">
        <w:rPr>
          <w:rFonts w:ascii="Times New Roman" w:hAnsi="Times New Roman" w:cs="Times New Roman"/>
          <w:color w:val="000000"/>
          <w:sz w:val="24"/>
          <w:szCs w:val="24"/>
        </w:rPr>
        <w:t>ed for major, trace and rare earth elements at Activation Laboratories Ltd. (</w:t>
      </w:r>
      <w:proofErr w:type="spellStart"/>
      <w:r w:rsidRPr="00D739D0">
        <w:rPr>
          <w:rFonts w:ascii="Times New Roman" w:hAnsi="Times New Roman" w:cs="Times New Roman"/>
          <w:color w:val="000000"/>
          <w:sz w:val="24"/>
          <w:szCs w:val="24"/>
        </w:rPr>
        <w:t>Actlabs</w:t>
      </w:r>
      <w:proofErr w:type="spellEnd"/>
      <w:r w:rsidRPr="00D739D0">
        <w:rPr>
          <w:rFonts w:ascii="Times New Roman" w:hAnsi="Times New Roman" w:cs="Times New Roman"/>
          <w:color w:val="000000"/>
          <w:sz w:val="24"/>
          <w:szCs w:val="24"/>
        </w:rPr>
        <w:t>, Canada). The major oxides were measured by lithium metaborate/tetraborate fusion ICP-AES. Trace and rare earth elements were measured by ICP-MS following lithium borate fusion and acid digestion. Loss on ignition (LOI) is determined by weight difference after ignition at 1000</w:t>
      </w:r>
      <w:r w:rsidR="00162509">
        <w:rPr>
          <w:rFonts w:ascii="Times New Roman" w:hAnsi="Times New Roman" w:cs="Times New Roman"/>
          <w:color w:val="000000"/>
          <w:sz w:val="24"/>
          <w:szCs w:val="24"/>
        </w:rPr>
        <w:t xml:space="preserve"> °</w:t>
      </w:r>
      <w:r w:rsidRPr="00D739D0">
        <w:rPr>
          <w:rFonts w:ascii="Times New Roman" w:hAnsi="Times New Roman" w:cs="Times New Roman"/>
          <w:color w:val="000000"/>
          <w:sz w:val="24"/>
          <w:szCs w:val="24"/>
        </w:rPr>
        <w:t xml:space="preserve">C. Precision and accuracy were controlled by analysis of international reference materials and replicate analyses and are 1% for major elements and 2% to 5% for trace elements. </w:t>
      </w:r>
      <w:r w:rsidR="003E4D75">
        <w:rPr>
          <w:rFonts w:ascii="Times New Roman" w:hAnsi="Times New Roman" w:cs="Times New Roman"/>
          <w:color w:val="000000"/>
          <w:sz w:val="24"/>
          <w:szCs w:val="24"/>
        </w:rPr>
        <w:t>Detection limits are 0.01% for all major oxides except 0.001% for MnO and TiO</w:t>
      </w:r>
      <w:r w:rsidR="003E4D75" w:rsidRPr="003E4D75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="003E4D75">
        <w:rPr>
          <w:rFonts w:ascii="Times New Roman" w:hAnsi="Times New Roman" w:cs="Times New Roman"/>
          <w:color w:val="000000"/>
          <w:sz w:val="24"/>
          <w:szCs w:val="24"/>
        </w:rPr>
        <w:t xml:space="preserve">. Detection limits for each trace element are given in a column of Tables 3 and 4. </w:t>
      </w:r>
      <w:r w:rsidRPr="00D739D0">
        <w:rPr>
          <w:rFonts w:ascii="Times New Roman" w:hAnsi="Times New Roman" w:cs="Times New Roman"/>
          <w:color w:val="000000"/>
          <w:sz w:val="24"/>
          <w:szCs w:val="24"/>
        </w:rPr>
        <w:t>Full details are on the laboratory website (actlabs.com</w:t>
      </w:r>
      <w:r w:rsidR="003E4D75">
        <w:rPr>
          <w:rFonts w:ascii="Times New Roman" w:hAnsi="Times New Roman" w:cs="Times New Roman"/>
          <w:color w:val="000000"/>
          <w:sz w:val="24"/>
          <w:szCs w:val="24"/>
        </w:rPr>
        <w:t xml:space="preserve">, method 4 </w:t>
      </w:r>
      <w:proofErr w:type="spellStart"/>
      <w:r w:rsidR="003E4D75">
        <w:rPr>
          <w:rFonts w:ascii="Times New Roman" w:hAnsi="Times New Roman" w:cs="Times New Roman"/>
          <w:color w:val="000000"/>
          <w:sz w:val="24"/>
          <w:szCs w:val="24"/>
        </w:rPr>
        <w:t>Litho</w:t>
      </w:r>
      <w:r w:rsidR="00CB6AE9">
        <w:rPr>
          <w:rFonts w:ascii="Times New Roman" w:hAnsi="Times New Roman" w:cs="Times New Roman"/>
          <w:color w:val="000000"/>
          <w:sz w:val="24"/>
          <w:szCs w:val="24"/>
        </w:rPr>
        <w:t>research</w:t>
      </w:r>
      <w:proofErr w:type="spellEnd"/>
      <w:r w:rsidRPr="00D739D0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34D8868E" w14:textId="368CD0AA" w:rsidR="00A64084" w:rsidRPr="00A64084" w:rsidRDefault="00A64084" w:rsidP="00A64084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640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Mineral chemistry</w:t>
      </w:r>
    </w:p>
    <w:p w14:paraId="2DDD115E" w14:textId="77777777" w:rsidR="00A64084" w:rsidRDefault="00A64084" w:rsidP="00A64084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9D0">
        <w:rPr>
          <w:rFonts w:ascii="Times New Roman" w:hAnsi="Times New Roman" w:cs="Times New Roman"/>
          <w:color w:val="000000"/>
          <w:sz w:val="24"/>
          <w:szCs w:val="24"/>
        </w:rPr>
        <w:t xml:space="preserve">Mineral chemical analyses were performed at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the Division of Geological and Planetary Sciences, </w:t>
      </w:r>
      <w:r w:rsidRPr="00D739D0">
        <w:rPr>
          <w:rFonts w:ascii="Times New Roman" w:hAnsi="Times New Roman" w:cs="Times New Roman"/>
          <w:color w:val="000000"/>
          <w:sz w:val="24"/>
          <w:szCs w:val="24"/>
        </w:rPr>
        <w:t>California Institute of Technology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D739D0">
        <w:rPr>
          <w:rFonts w:ascii="Times New Roman" w:hAnsi="Times New Roman" w:cs="Times New Roman"/>
          <w:color w:val="000000"/>
          <w:sz w:val="24"/>
          <w:szCs w:val="24"/>
        </w:rPr>
        <w:t xml:space="preserve">USA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(Caltech) </w:t>
      </w:r>
      <w:r w:rsidRPr="00D739D0"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at the Department of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Geosicences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D739D0">
        <w:rPr>
          <w:rFonts w:ascii="Times New Roman" w:hAnsi="Times New Roman" w:cs="Times New Roman"/>
          <w:color w:val="000000"/>
          <w:sz w:val="24"/>
          <w:szCs w:val="24"/>
        </w:rPr>
        <w:t>University of Oslo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D739D0">
        <w:rPr>
          <w:rFonts w:ascii="Times New Roman" w:hAnsi="Times New Roman" w:cs="Times New Roman"/>
          <w:color w:val="000000"/>
          <w:sz w:val="24"/>
          <w:szCs w:val="24"/>
        </w:rPr>
        <w:t>Norway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on carbon-coated </w:t>
      </w:r>
      <w:r w:rsidRPr="00D739D0">
        <w:rPr>
          <w:rFonts w:ascii="Times New Roman" w:hAnsi="Times New Roman" w:cs="Times New Roman"/>
          <w:color w:val="000000"/>
          <w:sz w:val="24"/>
          <w:szCs w:val="24"/>
        </w:rPr>
        <w:t xml:space="preserve">polished thin sections. </w:t>
      </w:r>
      <w:r>
        <w:rPr>
          <w:rFonts w:ascii="Times New Roman" w:hAnsi="Times New Roman" w:cs="Times New Roman"/>
          <w:color w:val="000000"/>
          <w:sz w:val="24"/>
          <w:szCs w:val="24"/>
        </w:rPr>
        <w:t>Caltech operates</w:t>
      </w:r>
      <w:r w:rsidRPr="00D739D0">
        <w:rPr>
          <w:rFonts w:ascii="Times New Roman" w:hAnsi="Times New Roman" w:cs="Times New Roman"/>
          <w:color w:val="000000"/>
          <w:sz w:val="24"/>
          <w:szCs w:val="24"/>
        </w:rPr>
        <w:t xml:space="preserve"> a five-spectrometer JEOL JXA-8200 electron microprobe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739D0">
        <w:rPr>
          <w:rFonts w:ascii="Times New Roman" w:hAnsi="Times New Roman" w:cs="Times New Roman"/>
          <w:color w:val="000000"/>
          <w:sz w:val="24"/>
          <w:szCs w:val="24"/>
        </w:rPr>
        <w:t xml:space="preserve"> Operating conditions were 15 kV accelerating voltage, 25 nA beam current, a focused beam (1 </w:t>
      </w:r>
      <w:proofErr w:type="spellStart"/>
      <w:r w:rsidRPr="00D739D0">
        <w:rPr>
          <w:rFonts w:ascii="Times New Roman" w:hAnsi="Times New Roman" w:cs="Times New Roman"/>
          <w:color w:val="000000"/>
          <w:sz w:val="24"/>
          <w:szCs w:val="24"/>
        </w:rPr>
        <w:t>μm</w:t>
      </w:r>
      <w:proofErr w:type="spellEnd"/>
      <w:r w:rsidRPr="00D739D0">
        <w:rPr>
          <w:rFonts w:ascii="Times New Roman" w:hAnsi="Times New Roman" w:cs="Times New Roman"/>
          <w:color w:val="000000"/>
          <w:sz w:val="24"/>
          <w:szCs w:val="24"/>
        </w:rPr>
        <w:t xml:space="preserve">), 20 s on-peak counting times,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the mean atomic number background subtraction method, </w:t>
      </w:r>
      <w:r w:rsidRPr="00D739D0">
        <w:rPr>
          <w:rFonts w:ascii="Times New Roman" w:hAnsi="Times New Roman" w:cs="Times New Roman"/>
          <w:color w:val="000000"/>
          <w:sz w:val="24"/>
          <w:szCs w:val="24"/>
        </w:rPr>
        <w:t xml:space="preserve">a mix of natural and synthetic mineral standards, and the CITZAF matrix correction routine. </w:t>
      </w:r>
      <w:r>
        <w:rPr>
          <w:rFonts w:ascii="Times New Roman" w:hAnsi="Times New Roman" w:cs="Times New Roman"/>
          <w:color w:val="000000"/>
          <w:sz w:val="24"/>
          <w:szCs w:val="24"/>
        </w:rPr>
        <w:t>This instrument was used for samples HAK 9 and HAK 9A. The University of Oslo operates a</w:t>
      </w:r>
      <w:r w:rsidRPr="00D739D0">
        <w:rPr>
          <w:rFonts w:ascii="Times New Roman" w:hAnsi="Times New Roman" w:cs="Times New Roman"/>
          <w:color w:val="000000"/>
          <w:sz w:val="24"/>
          <w:szCs w:val="24"/>
        </w:rPr>
        <w:t xml:space="preserve"> CAMECA SX100 electron </w:t>
      </w:r>
      <w:r>
        <w:rPr>
          <w:rFonts w:ascii="Times New Roman" w:hAnsi="Times New Roman" w:cs="Times New Roman"/>
          <w:color w:val="000000"/>
          <w:sz w:val="24"/>
          <w:szCs w:val="24"/>
        </w:rPr>
        <w:t>micro</w:t>
      </w:r>
      <w:r w:rsidRPr="00D739D0">
        <w:rPr>
          <w:rFonts w:ascii="Times New Roman" w:hAnsi="Times New Roman" w:cs="Times New Roman"/>
          <w:color w:val="000000"/>
          <w:sz w:val="24"/>
          <w:szCs w:val="24"/>
        </w:rPr>
        <w:t>probe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739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Operating conditions were</w:t>
      </w:r>
      <w:r w:rsidRPr="00D739D0">
        <w:rPr>
          <w:rFonts w:ascii="Times New Roman" w:hAnsi="Times New Roman" w:cs="Times New Roman"/>
          <w:color w:val="000000"/>
          <w:sz w:val="24"/>
          <w:szCs w:val="24"/>
        </w:rPr>
        <w:t xml:space="preserve"> 15 kV, 15 </w:t>
      </w:r>
      <w:proofErr w:type="spellStart"/>
      <w:r w:rsidRPr="00D739D0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D739D0">
        <w:rPr>
          <w:rFonts w:ascii="Times New Roman" w:hAnsi="Times New Roman" w:cs="Times New Roman"/>
          <w:color w:val="000000"/>
          <w:sz w:val="24"/>
          <w:szCs w:val="24"/>
        </w:rPr>
        <w:t xml:space="preserve">, 2 </w:t>
      </w:r>
      <w:proofErr w:type="spellStart"/>
      <w:r w:rsidRPr="00D739D0">
        <w:rPr>
          <w:rFonts w:ascii="Times New Roman" w:hAnsi="Times New Roman" w:cs="Times New Roman"/>
          <w:color w:val="000000"/>
          <w:sz w:val="24"/>
          <w:szCs w:val="24"/>
        </w:rPr>
        <w:t>μm</w:t>
      </w:r>
      <w:proofErr w:type="spellEnd"/>
      <w:r w:rsidRPr="00D739D0">
        <w:rPr>
          <w:rFonts w:ascii="Times New Roman" w:hAnsi="Times New Roman" w:cs="Times New Roman"/>
          <w:color w:val="000000"/>
          <w:sz w:val="24"/>
          <w:szCs w:val="24"/>
        </w:rPr>
        <w:t xml:space="preserve"> diameter beam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739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counting time of </w:t>
      </w:r>
      <w:r w:rsidRPr="00D739D0">
        <w:rPr>
          <w:rFonts w:ascii="Times New Roman" w:hAnsi="Times New Roman" w:cs="Times New Roman"/>
          <w:color w:val="000000"/>
          <w:sz w:val="24"/>
          <w:szCs w:val="24"/>
        </w:rPr>
        <w:t xml:space="preserve">10 </w:t>
      </w:r>
      <w:r>
        <w:rPr>
          <w:rFonts w:ascii="Times New Roman" w:hAnsi="Times New Roman" w:cs="Times New Roman"/>
          <w:color w:val="000000"/>
          <w:sz w:val="24"/>
          <w:szCs w:val="24"/>
        </w:rPr>
        <w:t>s on-peak</w:t>
      </w:r>
      <w:r w:rsidRPr="00D739D0">
        <w:rPr>
          <w:rFonts w:ascii="Times New Roman" w:hAnsi="Times New Roman" w:cs="Times New Roman"/>
          <w:color w:val="000000"/>
          <w:sz w:val="24"/>
          <w:szCs w:val="24"/>
        </w:rPr>
        <w:t xml:space="preserve"> and 5 seconds each at low and high background positions</w:t>
      </w:r>
      <w:r>
        <w:rPr>
          <w:rFonts w:ascii="Times New Roman" w:hAnsi="Times New Roman" w:cs="Times New Roman"/>
          <w:color w:val="000000"/>
          <w:sz w:val="24"/>
          <w:szCs w:val="24"/>
        </w:rPr>
        <w:t>, natural and synthetic mineral standards, and a</w:t>
      </w:r>
      <w:r w:rsidRPr="00D739D0">
        <w:rPr>
          <w:rFonts w:ascii="Times New Roman" w:hAnsi="Times New Roman" w:cs="Times New Roman"/>
          <w:color w:val="000000"/>
          <w:sz w:val="24"/>
          <w:szCs w:val="24"/>
        </w:rPr>
        <w:t xml:space="preserve"> ZAF matrix correction routine.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This instrument was used for samples HA5, HA10, and HA16.</w:t>
      </w:r>
    </w:p>
    <w:p w14:paraId="14F01C64" w14:textId="43F9496C" w:rsidR="00A64084" w:rsidRDefault="00A64084" w:rsidP="00A64084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Backscattered electron images and energy dispersive X-ray spectra (EDS) were obtained with the Zeiss 1550VP field-emission scanning electron microscope (SEM) in the Division of Geological and Planetary Sciences at Caltech. To detect heavy elements, a 25 kV primary beam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was chosen and spectra were collected in the 0-20 kV range. Deadtime was maintained below 60% and spectra were integrated for 60 s of live time. The EDS detector is a Si-drift type Oxford Max, and data were processed with Oxford’s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AZTec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software, using factory standards for quantification.</w:t>
      </w:r>
    </w:p>
    <w:p w14:paraId="4D827B44" w14:textId="6D7CCC80" w:rsidR="00F123B3" w:rsidRDefault="00F123B3" w:rsidP="00F123B3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3B3">
        <w:rPr>
          <w:rFonts w:ascii="Times New Roman" w:hAnsi="Times New Roman" w:cs="Times New Roman"/>
          <w:color w:val="000000"/>
          <w:sz w:val="24"/>
          <w:szCs w:val="24"/>
        </w:rPr>
        <w:t xml:space="preserve">Li </w:t>
      </w:r>
      <w:r w:rsidR="0050194A">
        <w:rPr>
          <w:rFonts w:ascii="Times New Roman" w:hAnsi="Times New Roman" w:cs="Times New Roman"/>
          <w:color w:val="000000"/>
          <w:sz w:val="24"/>
          <w:szCs w:val="24"/>
        </w:rPr>
        <w:t>in zinnwaldite was</w:t>
      </w:r>
      <w:r w:rsidRPr="00F123B3">
        <w:rPr>
          <w:rFonts w:ascii="Times New Roman" w:hAnsi="Times New Roman" w:cs="Times New Roman"/>
          <w:color w:val="000000"/>
          <w:sz w:val="24"/>
          <w:szCs w:val="24"/>
        </w:rPr>
        <w:t xml:space="preserve"> analyzed by </w:t>
      </w:r>
      <w:r>
        <w:rPr>
          <w:rFonts w:ascii="Times New Roman" w:hAnsi="Times New Roman" w:cs="Times New Roman"/>
          <w:color w:val="000000"/>
          <w:sz w:val="24"/>
          <w:szCs w:val="24"/>
        </w:rPr>
        <w:t>laser-ablation inductively-coupled plasma mass spectrometer (</w:t>
      </w:r>
      <w:r w:rsidRPr="00F123B3">
        <w:rPr>
          <w:rFonts w:ascii="Times New Roman" w:hAnsi="Times New Roman" w:cs="Times New Roman"/>
          <w:color w:val="000000"/>
          <w:sz w:val="24"/>
          <w:szCs w:val="24"/>
        </w:rPr>
        <w:t>LA-ICP-MS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proofErr w:type="gramStart"/>
      <w:r w:rsidRPr="00F123B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F123B3">
        <w:rPr>
          <w:rFonts w:ascii="Times New Roman" w:hAnsi="Times New Roman" w:cs="Times New Roman"/>
          <w:color w:val="000000"/>
          <w:sz w:val="24"/>
          <w:szCs w:val="24"/>
        </w:rPr>
        <w:t xml:space="preserve"> using a New Wave Research UP 193 Solid State Laser System coupled to an Agilent 8800 triple-quadrupole ICP-MS. </w:t>
      </w:r>
      <w:r w:rsidR="00520876">
        <w:rPr>
          <w:rFonts w:ascii="Times New Roman" w:hAnsi="Times New Roman" w:cs="Times New Roman"/>
          <w:color w:val="000000"/>
          <w:sz w:val="24"/>
          <w:szCs w:val="24"/>
        </w:rPr>
        <w:t xml:space="preserve">The laser was operated at 10 Hz with a 75 </w:t>
      </w:r>
      <w:r w:rsidR="00520876" w:rsidRPr="00520876">
        <w:rPr>
          <w:rFonts w:ascii="Symbol" w:hAnsi="Symbol" w:cs="Times New Roman"/>
          <w:color w:val="000000"/>
          <w:sz w:val="24"/>
          <w:szCs w:val="24"/>
        </w:rPr>
        <w:t></w:t>
      </w:r>
      <w:r w:rsidR="00520876">
        <w:rPr>
          <w:rFonts w:ascii="Times New Roman" w:hAnsi="Times New Roman" w:cs="Times New Roman"/>
          <w:color w:val="000000"/>
          <w:sz w:val="24"/>
          <w:szCs w:val="24"/>
        </w:rPr>
        <w:t xml:space="preserve">m spot size. After 60 s washout time between samples and 15 s pre-sputtering, all analytes were counted for 45 s. The masses counted were 7 (Li), 23 (Na), 24 (Mg), 27 (Al), 28 (Si), 39 (K), 47 (Ti), 55 (Mn), 56 (Fe), 66 (Zn), and 89 (Y). </w:t>
      </w:r>
      <w:r w:rsidRPr="00F123B3">
        <w:rPr>
          <w:rFonts w:ascii="Times New Roman" w:hAnsi="Times New Roman" w:cs="Times New Roman"/>
          <w:color w:val="000000"/>
          <w:sz w:val="24"/>
          <w:szCs w:val="24"/>
        </w:rPr>
        <w:t>NIST612 glass was the primary standard</w:t>
      </w:r>
      <w:r w:rsidR="00520876">
        <w:rPr>
          <w:rFonts w:ascii="Times New Roman" w:hAnsi="Times New Roman" w:cs="Times New Roman"/>
          <w:color w:val="000000"/>
          <w:sz w:val="24"/>
          <w:szCs w:val="24"/>
        </w:rPr>
        <w:t>; it was analyzed before and after each unknown crystal for quality and drift control.</w:t>
      </w:r>
      <w:r w:rsidRPr="00F123B3">
        <w:rPr>
          <w:rFonts w:ascii="Times New Roman" w:hAnsi="Times New Roman" w:cs="Times New Roman"/>
          <w:color w:val="000000"/>
          <w:sz w:val="24"/>
          <w:szCs w:val="24"/>
        </w:rPr>
        <w:t xml:space="preserve"> and analyses were normalized to the mean of Si analysis of </w:t>
      </w:r>
      <w:r w:rsidR="0050194A">
        <w:rPr>
          <w:rFonts w:ascii="Times New Roman" w:hAnsi="Times New Roman" w:cs="Times New Roman"/>
          <w:color w:val="000000"/>
          <w:sz w:val="24"/>
          <w:szCs w:val="24"/>
        </w:rPr>
        <w:t>zinnwaldite</w:t>
      </w:r>
      <w:r w:rsidRPr="00F123B3">
        <w:rPr>
          <w:rFonts w:ascii="Times New Roman" w:hAnsi="Times New Roman" w:cs="Times New Roman"/>
          <w:color w:val="000000"/>
          <w:sz w:val="24"/>
          <w:szCs w:val="24"/>
        </w:rPr>
        <w:t xml:space="preserve"> by EPMA.</w:t>
      </w:r>
    </w:p>
    <w:p w14:paraId="7F68801B" w14:textId="778C05A7" w:rsidR="00A64084" w:rsidRPr="00A64084" w:rsidRDefault="00A64084" w:rsidP="00A64084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640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Raman spectroscopy</w:t>
      </w:r>
    </w:p>
    <w:p w14:paraId="5A7DE89E" w14:textId="02844660" w:rsidR="00A64084" w:rsidRDefault="00A64084" w:rsidP="00A64084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Selected mineral identifications were further verified by Raman spectroscopy. A Renishaw InVia micro-Raman instrument at Caltech with a 514 nm laser was used to collect spectra from Raman shifts of 100 to 4000 cm</w:t>
      </w:r>
      <w:r w:rsidRPr="00C530F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–1</w:t>
      </w:r>
      <w:r>
        <w:rPr>
          <w:rFonts w:ascii="Times New Roman" w:hAnsi="Times New Roman" w:cs="Times New Roman"/>
          <w:color w:val="000000"/>
          <w:sz w:val="24"/>
          <w:szCs w:val="24"/>
        </w:rPr>
        <w:t>. An 1800 lines/mm</w:t>
      </w:r>
      <w:r w:rsidRPr="00A6408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–1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diffraction grating was used; scans over the wavelength range were 10 seconds each and three scans were averaged for each point. Laser power was kept at 10% in order to reduce sample heating and damage while providing adequate count rates. Cosmic ray-induced spikes and backgrounds were removed and these processed spectra were compared to the RRUFF.info library for mineral identification.</w:t>
      </w:r>
    </w:p>
    <w:p w14:paraId="278C7E5C" w14:textId="2845FFED" w:rsidR="00C20683" w:rsidRPr="00C20683" w:rsidRDefault="00C20683" w:rsidP="00C20683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C206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Mössbauer</w:t>
      </w:r>
      <w:proofErr w:type="spellEnd"/>
      <w:r w:rsidRPr="00C206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spectroscopy</w:t>
      </w:r>
    </w:p>
    <w:p w14:paraId="6AABE350" w14:textId="1F608596" w:rsidR="00C20683" w:rsidRPr="00D739D0" w:rsidRDefault="00C20683" w:rsidP="00D070C8">
      <w:pPr>
        <w:pStyle w:val="NoSpacing"/>
        <w:spacing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About 100 mg of mica were separated under a binocular microscope from a crushed split of sample HAK9. It was impractical to remove fine quartz dust from the mineral separate, but the absence of Fe in quartz makes this a simple absorber rather than a major contaminant. The powder was gently ground in an agate mortar, then pressed between two pieces of scotch tape in a 1 cm hole in a Pb sample holder. </w:t>
      </w:r>
      <w:r w:rsidR="00E12B55">
        <w:rPr>
          <w:rFonts w:ascii="Times New Roman" w:hAnsi="Times New Roman" w:cs="Times New Roman"/>
          <w:color w:val="000000"/>
          <w:sz w:val="24"/>
          <w:szCs w:val="24"/>
        </w:rPr>
        <w:t xml:space="preserve">Spectra were collected </w:t>
      </w:r>
      <w:r w:rsidR="00D070C8">
        <w:rPr>
          <w:rFonts w:ascii="Times New Roman" w:hAnsi="Times New Roman" w:cs="Times New Roman"/>
          <w:color w:val="000000"/>
          <w:sz w:val="24"/>
          <w:szCs w:val="24"/>
        </w:rPr>
        <w:t xml:space="preserve">at 300 K </w:t>
      </w:r>
      <w:r w:rsidR="00E12B55">
        <w:rPr>
          <w:rFonts w:ascii="Times New Roman" w:hAnsi="Times New Roman" w:cs="Times New Roman"/>
          <w:color w:val="000000"/>
          <w:sz w:val="24"/>
          <w:szCs w:val="24"/>
        </w:rPr>
        <w:t xml:space="preserve">in transmission </w:t>
      </w:r>
      <w:r w:rsidR="009E64AB" w:rsidRPr="009E64AB">
        <w:rPr>
          <w:rFonts w:ascii="Times New Roman" w:hAnsi="Times New Roman" w:cs="Times New Roman"/>
          <w:color w:val="000000"/>
          <w:sz w:val="24"/>
          <w:szCs w:val="24"/>
        </w:rPr>
        <w:t>geometry using a</w:t>
      </w:r>
      <w:r w:rsidR="00D070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64AB" w:rsidRPr="009E64AB">
        <w:rPr>
          <w:rFonts w:ascii="Times New Roman" w:hAnsi="Times New Roman" w:cs="Times New Roman"/>
          <w:color w:val="000000"/>
          <w:sz w:val="24"/>
          <w:szCs w:val="24"/>
        </w:rPr>
        <w:t xml:space="preserve">constant acceleration spectrometer with a 7 </w:t>
      </w:r>
      <w:proofErr w:type="spellStart"/>
      <w:r w:rsidR="009E64AB" w:rsidRPr="009E64AB">
        <w:rPr>
          <w:rFonts w:ascii="Times New Roman" w:hAnsi="Times New Roman" w:cs="Times New Roman"/>
          <w:color w:val="000000"/>
          <w:sz w:val="24"/>
          <w:szCs w:val="24"/>
        </w:rPr>
        <w:t>mCi</w:t>
      </w:r>
      <w:proofErr w:type="spellEnd"/>
      <w:r w:rsidR="009E64AB" w:rsidRPr="009E64AB">
        <w:rPr>
          <w:rFonts w:ascii="Times New Roman" w:hAnsi="Times New Roman" w:cs="Times New Roman"/>
          <w:color w:val="000000"/>
          <w:sz w:val="24"/>
          <w:szCs w:val="24"/>
        </w:rPr>
        <w:t xml:space="preserve"> source of </w:t>
      </w:r>
      <w:r w:rsidR="009E64AB" w:rsidRPr="00D070C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57</w:t>
      </w:r>
      <w:r w:rsidR="009E64AB" w:rsidRPr="009E64AB">
        <w:rPr>
          <w:rFonts w:ascii="Times New Roman" w:hAnsi="Times New Roman" w:cs="Times New Roman"/>
          <w:color w:val="000000"/>
          <w:sz w:val="24"/>
          <w:szCs w:val="24"/>
        </w:rPr>
        <w:t>Co in Rh.</w:t>
      </w:r>
      <w:r w:rsidR="00D070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64AB" w:rsidRPr="009E64AB">
        <w:rPr>
          <w:rFonts w:ascii="Times New Roman" w:hAnsi="Times New Roman" w:cs="Times New Roman"/>
          <w:color w:val="000000"/>
          <w:sz w:val="24"/>
          <w:szCs w:val="24"/>
        </w:rPr>
        <w:t>Velocity and isomer shift calibrations were performed by reference to</w:t>
      </w:r>
      <w:r w:rsidR="00D070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64AB" w:rsidRPr="009E64AB">
        <w:rPr>
          <w:rFonts w:ascii="Times New Roman" w:hAnsi="Times New Roman" w:cs="Times New Roman"/>
          <w:color w:val="000000"/>
          <w:sz w:val="24"/>
          <w:szCs w:val="24"/>
        </w:rPr>
        <w:t xml:space="preserve">bcc α-iron. </w:t>
      </w:r>
      <w:r w:rsidR="00D070C8">
        <w:rPr>
          <w:rFonts w:ascii="Times New Roman" w:hAnsi="Times New Roman" w:cs="Times New Roman"/>
          <w:color w:val="000000"/>
          <w:sz w:val="24"/>
          <w:szCs w:val="24"/>
        </w:rPr>
        <w:t>Spectral integration was carried out until the signal-to-noise ratio reached an acceptable level, about 48 hours. No ferromagnetic component was apparent, so t</w:t>
      </w:r>
      <w:r w:rsidR="009E64AB" w:rsidRPr="009E64AB">
        <w:rPr>
          <w:rFonts w:ascii="Times New Roman" w:hAnsi="Times New Roman" w:cs="Times New Roman"/>
          <w:color w:val="000000"/>
          <w:sz w:val="24"/>
          <w:szCs w:val="24"/>
        </w:rPr>
        <w:t>he spectra were fit to a pair of quadrupole</w:t>
      </w:r>
      <w:r w:rsidR="00D070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64AB" w:rsidRPr="009E64AB">
        <w:rPr>
          <w:rFonts w:ascii="Times New Roman" w:hAnsi="Times New Roman" w:cs="Times New Roman"/>
          <w:color w:val="000000"/>
          <w:sz w:val="24"/>
          <w:szCs w:val="24"/>
        </w:rPr>
        <w:t xml:space="preserve">doublets </w:t>
      </w:r>
      <w:r w:rsidR="009E64AB" w:rsidRPr="009E64AB">
        <w:rPr>
          <w:rFonts w:ascii="Times New Roman" w:hAnsi="Times New Roman" w:cs="Times New Roman"/>
          <w:color w:val="000000"/>
          <w:sz w:val="24"/>
          <w:szCs w:val="24"/>
        </w:rPr>
        <w:lastRenderedPageBreak/>
        <w:t>for Fe</w:t>
      </w:r>
      <w:r w:rsidR="009E64AB" w:rsidRPr="00D070C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2+</w:t>
      </w:r>
      <w:r w:rsidR="009E64AB" w:rsidRPr="009E64AB">
        <w:rPr>
          <w:rFonts w:ascii="Times New Roman" w:hAnsi="Times New Roman" w:cs="Times New Roman"/>
          <w:color w:val="000000"/>
          <w:sz w:val="24"/>
          <w:szCs w:val="24"/>
        </w:rPr>
        <w:t xml:space="preserve"> and Fe</w:t>
      </w:r>
      <w:r w:rsidR="009E64AB" w:rsidRPr="00D070C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3+</w:t>
      </w:r>
      <w:r w:rsidR="009E64AB" w:rsidRPr="009E64AB">
        <w:rPr>
          <w:rFonts w:ascii="Times New Roman" w:hAnsi="Times New Roman" w:cs="Times New Roman"/>
          <w:color w:val="000000"/>
          <w:sz w:val="24"/>
          <w:szCs w:val="24"/>
        </w:rPr>
        <w:t xml:space="preserve"> valences, and the areas of the doublets are used</w:t>
      </w:r>
      <w:r w:rsidR="00D070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64AB" w:rsidRPr="009E64AB">
        <w:rPr>
          <w:rFonts w:ascii="Times New Roman" w:hAnsi="Times New Roman" w:cs="Times New Roman"/>
          <w:color w:val="000000"/>
          <w:sz w:val="24"/>
          <w:szCs w:val="24"/>
        </w:rPr>
        <w:t>as approximate measures of molar fractions</w:t>
      </w:r>
      <w:r w:rsidR="00E12B5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9C73E63" w14:textId="77777777" w:rsidR="00134DD7" w:rsidRDefault="00134DD7"/>
    <w:p w14:paraId="33CB3139" w14:textId="77777777" w:rsidR="00160F28" w:rsidRDefault="00160F28">
      <w:bookmarkStart w:id="0" w:name="_GoBack"/>
      <w:bookmarkEnd w:id="0"/>
    </w:p>
    <w:sectPr w:rsidR="00160F28" w:rsidSect="00E57F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E2E02"/>
    <w:multiLevelType w:val="hybridMultilevel"/>
    <w:tmpl w:val="180E12C6"/>
    <w:lvl w:ilvl="0" w:tplc="CA06F7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AD91D16"/>
    <w:multiLevelType w:val="hybridMultilevel"/>
    <w:tmpl w:val="F0EC4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084"/>
    <w:rsid w:val="00026EC5"/>
    <w:rsid w:val="00053654"/>
    <w:rsid w:val="0005458C"/>
    <w:rsid w:val="000674FC"/>
    <w:rsid w:val="00090BCA"/>
    <w:rsid w:val="000C3A96"/>
    <w:rsid w:val="000E249C"/>
    <w:rsid w:val="000E2857"/>
    <w:rsid w:val="000E4CC2"/>
    <w:rsid w:val="00130716"/>
    <w:rsid w:val="00134DD7"/>
    <w:rsid w:val="00153C45"/>
    <w:rsid w:val="00160F28"/>
    <w:rsid w:val="00162509"/>
    <w:rsid w:val="00181059"/>
    <w:rsid w:val="00194068"/>
    <w:rsid w:val="001A2C6C"/>
    <w:rsid w:val="001A3192"/>
    <w:rsid w:val="001B172D"/>
    <w:rsid w:val="001D50B7"/>
    <w:rsid w:val="001D7923"/>
    <w:rsid w:val="001F5A23"/>
    <w:rsid w:val="0021411C"/>
    <w:rsid w:val="00267912"/>
    <w:rsid w:val="002714DD"/>
    <w:rsid w:val="002A63F4"/>
    <w:rsid w:val="002F259A"/>
    <w:rsid w:val="003237AC"/>
    <w:rsid w:val="003465CD"/>
    <w:rsid w:val="00354D7B"/>
    <w:rsid w:val="00363CF9"/>
    <w:rsid w:val="003B28D5"/>
    <w:rsid w:val="003C2E17"/>
    <w:rsid w:val="003E4072"/>
    <w:rsid w:val="003E4D75"/>
    <w:rsid w:val="003F185D"/>
    <w:rsid w:val="0042136A"/>
    <w:rsid w:val="004221E0"/>
    <w:rsid w:val="004519DD"/>
    <w:rsid w:val="00465BA9"/>
    <w:rsid w:val="00477252"/>
    <w:rsid w:val="00483E27"/>
    <w:rsid w:val="0050194A"/>
    <w:rsid w:val="00502581"/>
    <w:rsid w:val="00520876"/>
    <w:rsid w:val="00537BAE"/>
    <w:rsid w:val="00545BD9"/>
    <w:rsid w:val="00574409"/>
    <w:rsid w:val="00580233"/>
    <w:rsid w:val="00643B28"/>
    <w:rsid w:val="00651491"/>
    <w:rsid w:val="006606C1"/>
    <w:rsid w:val="00682068"/>
    <w:rsid w:val="00686E53"/>
    <w:rsid w:val="006B5CE9"/>
    <w:rsid w:val="006C2C9B"/>
    <w:rsid w:val="007510DF"/>
    <w:rsid w:val="00771720"/>
    <w:rsid w:val="0078370E"/>
    <w:rsid w:val="007A00D3"/>
    <w:rsid w:val="00800F99"/>
    <w:rsid w:val="00806C42"/>
    <w:rsid w:val="00882F88"/>
    <w:rsid w:val="008B0825"/>
    <w:rsid w:val="00920C7B"/>
    <w:rsid w:val="00946CCD"/>
    <w:rsid w:val="00947E4B"/>
    <w:rsid w:val="0096152E"/>
    <w:rsid w:val="009709D4"/>
    <w:rsid w:val="00984665"/>
    <w:rsid w:val="009904AF"/>
    <w:rsid w:val="009A010B"/>
    <w:rsid w:val="009A653E"/>
    <w:rsid w:val="009C7DF6"/>
    <w:rsid w:val="009E0B29"/>
    <w:rsid w:val="009E64AB"/>
    <w:rsid w:val="00A107CB"/>
    <w:rsid w:val="00A23D11"/>
    <w:rsid w:val="00A42DC9"/>
    <w:rsid w:val="00A64084"/>
    <w:rsid w:val="00A767C9"/>
    <w:rsid w:val="00AA25B7"/>
    <w:rsid w:val="00AA2F65"/>
    <w:rsid w:val="00B20BD6"/>
    <w:rsid w:val="00B36D74"/>
    <w:rsid w:val="00B51837"/>
    <w:rsid w:val="00B56A27"/>
    <w:rsid w:val="00B82A43"/>
    <w:rsid w:val="00BB3E48"/>
    <w:rsid w:val="00BE3B3F"/>
    <w:rsid w:val="00C20683"/>
    <w:rsid w:val="00C4361E"/>
    <w:rsid w:val="00C757E0"/>
    <w:rsid w:val="00CB6AE9"/>
    <w:rsid w:val="00CC084E"/>
    <w:rsid w:val="00CD08A3"/>
    <w:rsid w:val="00D03D68"/>
    <w:rsid w:val="00D070C8"/>
    <w:rsid w:val="00D2437A"/>
    <w:rsid w:val="00D26DB6"/>
    <w:rsid w:val="00D44E5B"/>
    <w:rsid w:val="00DC7256"/>
    <w:rsid w:val="00DC790A"/>
    <w:rsid w:val="00DF48A8"/>
    <w:rsid w:val="00E12B55"/>
    <w:rsid w:val="00E167D3"/>
    <w:rsid w:val="00E27B3E"/>
    <w:rsid w:val="00E57FE4"/>
    <w:rsid w:val="00E75441"/>
    <w:rsid w:val="00E82BB5"/>
    <w:rsid w:val="00E96FCE"/>
    <w:rsid w:val="00ED19A4"/>
    <w:rsid w:val="00EE4CAD"/>
    <w:rsid w:val="00EF7C49"/>
    <w:rsid w:val="00F04928"/>
    <w:rsid w:val="00F118BD"/>
    <w:rsid w:val="00F123B3"/>
    <w:rsid w:val="00F5031D"/>
    <w:rsid w:val="00F66BEB"/>
    <w:rsid w:val="00F76A5F"/>
    <w:rsid w:val="00F90322"/>
    <w:rsid w:val="00F96409"/>
    <w:rsid w:val="00FB295F"/>
    <w:rsid w:val="00FF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270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4084"/>
    <w:rPr>
      <w:rFonts w:ascii="Calibri" w:eastAsia="MS Mincho" w:hAnsi="Calibri" w:cs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4084"/>
    <w:rPr>
      <w:rFonts w:ascii="Calibri" w:eastAsia="MS Mincho" w:hAnsi="Calibri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0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Caltech</Company>
  <LinksUpToDate>false</LinksUpToDate>
  <CharactersWithSpaces>4909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Asimow, Paul D.</dc:creator>
  <cp:keywords/>
  <dc:description/>
  <cp:lastModifiedBy>ABADON</cp:lastModifiedBy>
  <cp:revision>12</cp:revision>
  <dcterms:created xsi:type="dcterms:W3CDTF">2021-07-05T19:28:00Z</dcterms:created>
  <dcterms:modified xsi:type="dcterms:W3CDTF">2021-11-15T06:40:00Z</dcterms:modified>
</cp:coreProperties>
</file>