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480" w:lineRule="auto"/>
        <w:rPr>
          <w:sz w:val="32"/>
          <w:szCs w:val="32"/>
        </w:rPr>
      </w:pPr>
      <w:bookmarkStart w:colFirst="0" w:colLast="0" w:name="_cl7rkvs9juxi" w:id="0"/>
      <w:bookmarkEnd w:id="0"/>
      <w:r w:rsidDel="00000000" w:rsidR="00000000" w:rsidRPr="00000000">
        <w:rPr>
          <w:sz w:val="32"/>
          <w:szCs w:val="32"/>
          <w:rtl w:val="0"/>
        </w:rPr>
        <w:t xml:space="preserve">Supporting information</w:t>
      </w:r>
    </w:p>
    <w:p w:rsidR="00000000" w:rsidDel="00000000" w:rsidP="00000000" w:rsidRDefault="00000000" w:rsidRPr="00000000" w14:paraId="00000002">
      <w:pPr>
        <w:widowControl w:val="0"/>
        <w:spacing w:line="480" w:lineRule="auto"/>
        <w:rPr/>
      </w:pPr>
      <w:r w:rsidDel="00000000" w:rsidR="00000000" w:rsidRPr="00000000">
        <w:rPr>
          <w:rtl w:val="0"/>
        </w:rPr>
        <w:t xml:space="preserve">S1 Appendix: Analytical analysis for single-morphogen patterning circuit in continuum</w:t>
      </w:r>
    </w:p>
    <w:p w:rsidR="00000000" w:rsidDel="00000000" w:rsidP="00000000" w:rsidRDefault="00000000" w:rsidRPr="00000000" w14:paraId="00000003">
      <w:pPr>
        <w:widowControl w:val="0"/>
        <w:spacing w:line="480" w:lineRule="auto"/>
        <w:rPr/>
      </w:pPr>
      <w:r w:rsidDel="00000000" w:rsidR="00000000" w:rsidRPr="00000000">
        <w:rPr>
          <w:rtl w:val="0"/>
        </w:rPr>
        <w:t xml:space="preserve">S2 Appendix: Stability analysis for single-morphogen patterning circuit in discrete lattice</w:t>
      </w:r>
    </w:p>
    <w:p w:rsidR="00000000" w:rsidDel="00000000" w:rsidP="00000000" w:rsidRDefault="00000000" w:rsidRPr="00000000" w14:paraId="00000004">
      <w:pPr>
        <w:widowControl w:val="0"/>
        <w:spacing w:line="480" w:lineRule="auto"/>
        <w:rPr/>
      </w:pPr>
      <w:r w:rsidDel="00000000" w:rsidR="00000000" w:rsidRPr="00000000">
        <w:rPr>
          <w:rtl w:val="0"/>
        </w:rPr>
        <w:t xml:space="preserve">S1 Figure: Single-morphogen patterning circuit with Gierer–Meinhardt kinetics</w:t>
      </w:r>
    </w:p>
    <w:p w:rsidR="00000000" w:rsidDel="00000000" w:rsidP="00000000" w:rsidRDefault="00000000" w:rsidRPr="00000000" w14:paraId="00000005">
      <w:pPr>
        <w:widowControl w:val="0"/>
        <w:spacing w:line="480" w:lineRule="auto"/>
        <w:rPr/>
      </w:pPr>
      <w:r w:rsidDel="00000000" w:rsidR="00000000" w:rsidRPr="00000000">
        <w:rPr>
          <w:rtl w:val="0"/>
        </w:rPr>
        <w:t xml:space="preserve">S2 Figure: Pattern initiation is robust with a wide range of perturbations</w:t>
      </w:r>
    </w:p>
    <w:p w:rsidR="00000000" w:rsidDel="00000000" w:rsidP="00000000" w:rsidRDefault="00000000" w:rsidRPr="00000000" w14:paraId="00000006">
      <w:pPr>
        <w:widowControl w:val="0"/>
        <w:spacing w:line="480" w:lineRule="auto"/>
        <w:rPr/>
      </w:pPr>
      <w:r w:rsidDel="00000000" w:rsidR="00000000" w:rsidRPr="00000000">
        <w:rPr>
          <w:rtl w:val="0"/>
        </w:rPr>
        <w:t xml:space="preserve">S3 Figure: Removal of morphogen influx causes pattern stripes “fill-in” the empty space </w:t>
      </w:r>
    </w:p>
    <w:p w:rsidR="00000000" w:rsidDel="00000000" w:rsidP="00000000" w:rsidRDefault="00000000" w:rsidRPr="00000000" w14:paraId="00000007">
      <w:pPr>
        <w:widowControl w:val="0"/>
        <w:spacing w:line="480" w:lineRule="auto"/>
        <w:rPr/>
      </w:pPr>
      <w:r w:rsidDel="00000000" w:rsidR="00000000" w:rsidRPr="00000000">
        <w:rPr>
          <w:rtl w:val="0"/>
        </w:rPr>
        <w:t xml:space="preserve">S1 Movie: Single-morphogen circuit patterning initiated with global random noise</w:t>
      </w:r>
    </w:p>
    <w:p w:rsidR="00000000" w:rsidDel="00000000" w:rsidP="00000000" w:rsidRDefault="00000000" w:rsidRPr="00000000" w14:paraId="00000008">
      <w:pPr>
        <w:widowControl w:val="0"/>
        <w:spacing w:line="480" w:lineRule="auto"/>
        <w:rPr/>
      </w:pPr>
      <w:r w:rsidDel="00000000" w:rsidR="00000000" w:rsidRPr="00000000">
        <w:rPr>
          <w:rtl w:val="0"/>
        </w:rPr>
        <w:t xml:space="preserve">S2 Movie: Propagation pattern formation triggered by localized perturbation</w:t>
      </w:r>
    </w:p>
    <w:p w:rsidR="00000000" w:rsidDel="00000000" w:rsidP="00000000" w:rsidRDefault="00000000" w:rsidRPr="00000000" w14:paraId="00000009">
      <w:pPr>
        <w:widowControl w:val="0"/>
        <w:spacing w:line="480" w:lineRule="auto"/>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b w:val="1"/>
          <w:rtl w:val="0"/>
        </w:rPr>
        <w:t xml:space="preserve">S1 Appendix: Analytical analysis for single-morphogen patterning circuit in continuum</w:t>
      </w: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t xml:space="preserve">The following analysis considers a two-component system, and the conclusion is valid for a multiple-component pattern. Given a single-morphogen patterning circuit,</w:t>
      </w:r>
    </w:p>
    <w:p w:rsidR="00000000" w:rsidDel="00000000" w:rsidP="00000000" w:rsidRDefault="00000000" w:rsidRPr="00000000" w14:paraId="0000000C">
      <w:pPr>
        <w:spacing w:after="200" w:before="200" w:line="480" w:lineRule="auto"/>
        <w:ind w:left="2520" w:firstLine="0"/>
        <w:rPr/>
      </w:pPr>
      <w:r w:rsidDel="00000000" w:rsidR="00000000" w:rsidRPr="00000000">
        <w:rPr/>
        <w:drawing>
          <wp:inline distB="114300" distT="114300" distL="114300" distR="114300">
            <wp:extent cx="1428750" cy="637995"/>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428750" cy="63799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 xml:space="preserve">the necessary and sufficient condition to generate stable spatial patterns is that the Jacobian matrix stays stable without diffusion and becomes unstable for some wavenumber k with diffusion. denoting J(k) as </w:t>
      </w:r>
    </w:p>
    <w:p w:rsidR="00000000" w:rsidDel="00000000" w:rsidP="00000000" w:rsidRDefault="00000000" w:rsidRPr="00000000" w14:paraId="0000000E">
      <w:pPr>
        <w:spacing w:after="200" w:before="200" w:line="480" w:lineRule="auto"/>
        <w:ind w:left="2520" w:firstLine="0"/>
        <w:rPr/>
      </w:pPr>
      <w:r w:rsidDel="00000000" w:rsidR="00000000" w:rsidRPr="00000000">
        <w:rPr/>
        <w:drawing>
          <wp:inline distB="114300" distT="114300" distL="114300" distR="114300">
            <wp:extent cx="1662113" cy="350890"/>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62113" cy="35089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480" w:lineRule="auto"/>
        <w:rPr/>
      </w:pPr>
      <w:r w:rsidDel="00000000" w:rsidR="00000000" w:rsidRPr="00000000">
        <w:rPr>
          <w:rtl w:val="0"/>
        </w:rPr>
        <w:t xml:space="preserve">where k is the wavenumber (k = 1, 2, 3, …). The eigenvalue is the solution of</w:t>
      </w:r>
    </w:p>
    <w:p w:rsidR="00000000" w:rsidDel="00000000" w:rsidP="00000000" w:rsidRDefault="00000000" w:rsidRPr="00000000" w14:paraId="00000010">
      <w:pPr>
        <w:spacing w:after="200" w:before="200" w:line="480" w:lineRule="auto"/>
        <w:ind w:left="2520" w:firstLine="0"/>
        <w:rPr/>
      </w:pPr>
      <w:r w:rsidDel="00000000" w:rsidR="00000000" w:rsidRPr="00000000">
        <w:rPr/>
        <w:drawing>
          <wp:inline distB="114300" distT="114300" distL="114300" distR="114300">
            <wp:extent cx="2686050" cy="190500"/>
            <wp:effectExtent b="0" l="0" r="0" t="0"/>
            <wp:docPr id="1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860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200" w:line="480" w:lineRule="auto"/>
        <w:ind w:left="2520" w:firstLine="0"/>
        <w:rPr/>
      </w:pPr>
      <w:r w:rsidDel="00000000" w:rsidR="00000000" w:rsidRPr="00000000">
        <w:rPr/>
        <w:drawing>
          <wp:inline distB="114300" distT="114300" distL="114300" distR="114300">
            <wp:extent cx="3895725" cy="1905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8957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when k is large, the equation becomes,</w:t>
      </w:r>
    </w:p>
    <w:p w:rsidR="00000000" w:rsidDel="00000000" w:rsidP="00000000" w:rsidRDefault="00000000" w:rsidRPr="00000000" w14:paraId="00000013">
      <w:pPr>
        <w:spacing w:after="200" w:before="200" w:line="480" w:lineRule="auto"/>
        <w:ind w:left="2520" w:firstLine="0"/>
        <w:rPr/>
      </w:pPr>
      <w:r w:rsidDel="00000000" w:rsidR="00000000" w:rsidRPr="00000000">
        <w:rPr/>
        <w:drawing>
          <wp:inline distB="114300" distT="114300" distL="114300" distR="114300">
            <wp:extent cx="1771650" cy="190500"/>
            <wp:effectExtent b="0" l="0" r="0" t="0"/>
            <wp:docPr id="3"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7716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t xml:space="preserve">Assuming Re(λ</w:t>
      </w:r>
      <w:r w:rsidDel="00000000" w:rsidR="00000000" w:rsidRPr="00000000">
        <w:rPr>
          <w:vertAlign w:val="subscript"/>
          <w:rtl w:val="0"/>
        </w:rPr>
        <w:t xml:space="preserve">1</w:t>
      </w:r>
      <w:r w:rsidDel="00000000" w:rsidR="00000000" w:rsidRPr="00000000">
        <w:rPr>
          <w:rFonts w:ascii="Arial Unicode MS" w:cs="Arial Unicode MS" w:eastAsia="Arial Unicode MS" w:hAnsi="Arial Unicode MS"/>
          <w:rtl w:val="0"/>
        </w:rPr>
        <w:t xml:space="preserve">) ≤ Re(λ</w:t>
      </w:r>
      <w:r w:rsidDel="00000000" w:rsidR="00000000" w:rsidRPr="00000000">
        <w:rPr>
          <w:vertAlign w:val="subscript"/>
          <w:rtl w:val="0"/>
        </w:rPr>
        <w:t xml:space="preserve">2</w:t>
      </w:r>
      <w:r w:rsidDel="00000000" w:rsidR="00000000" w:rsidRPr="00000000">
        <w:rPr>
          <w:rtl w:val="0"/>
        </w:rPr>
        <w:t xml:space="preserve">), then </w:t>
      </w:r>
    </w:p>
    <w:p w:rsidR="00000000" w:rsidDel="00000000" w:rsidP="00000000" w:rsidRDefault="00000000" w:rsidRPr="00000000" w14:paraId="00000015">
      <w:pPr>
        <w:spacing w:after="200" w:before="200" w:line="480" w:lineRule="auto"/>
        <w:ind w:left="2520" w:firstLine="0"/>
        <w:rPr/>
      </w:pPr>
      <w:r w:rsidDel="00000000" w:rsidR="00000000" w:rsidRPr="00000000">
        <w:rPr/>
        <w:drawing>
          <wp:inline distB="114300" distT="114300" distL="114300" distR="114300">
            <wp:extent cx="3068442" cy="1490663"/>
            <wp:effectExtent b="0" l="0" r="0" t="0"/>
            <wp:docPr id="1"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3068442" cy="149066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t xml:space="preserve">is monotonic increasing as the function of k when k is large. </w:t>
      </w:r>
    </w:p>
    <w:p w:rsidR="00000000" w:rsidDel="00000000" w:rsidP="00000000" w:rsidRDefault="00000000" w:rsidRPr="00000000" w14:paraId="00000017">
      <w:pPr>
        <w:widowControl w:val="0"/>
        <w:spacing w:line="480" w:lineRule="auto"/>
        <w:rPr>
          <w:b w:val="1"/>
        </w:rPr>
      </w:pPr>
      <w:r w:rsidDel="00000000" w:rsidR="00000000" w:rsidRPr="00000000">
        <w:rPr>
          <w:rtl w:val="0"/>
        </w:rPr>
      </w:r>
    </w:p>
    <w:p w:rsidR="00000000" w:rsidDel="00000000" w:rsidP="00000000" w:rsidRDefault="00000000" w:rsidRPr="00000000" w14:paraId="00000018">
      <w:pPr>
        <w:widowControl w:val="0"/>
        <w:spacing w:line="480" w:lineRule="auto"/>
        <w:rPr>
          <w:b w:val="1"/>
        </w:rPr>
      </w:pPr>
      <w:r w:rsidDel="00000000" w:rsidR="00000000" w:rsidRPr="00000000">
        <w:rPr>
          <w:b w:val="1"/>
          <w:rtl w:val="0"/>
        </w:rPr>
        <w:t xml:space="preserve">S2 Appendix: Stability analysis for single-morphogen patterning circuit in discrete lattice</w:t>
      </w:r>
    </w:p>
    <w:p w:rsidR="00000000" w:rsidDel="00000000" w:rsidP="00000000" w:rsidRDefault="00000000" w:rsidRPr="00000000" w14:paraId="00000019">
      <w:pPr>
        <w:numPr>
          <w:ilvl w:val="0"/>
          <w:numId w:val="3"/>
        </w:numPr>
        <w:spacing w:line="480" w:lineRule="auto"/>
        <w:ind w:left="720" w:hanging="360"/>
      </w:pPr>
      <w:r w:rsidDel="00000000" w:rsidR="00000000" w:rsidRPr="00000000">
        <w:rPr>
          <w:b w:val="1"/>
          <w:rtl w:val="0"/>
        </w:rPr>
        <w:t xml:space="preserve">Steady-state of the isolated system</w:t>
      </w:r>
      <w:r w:rsidDel="00000000" w:rsidR="00000000" w:rsidRPr="00000000">
        <w:rPr>
          <w:rtl w:val="0"/>
        </w:rPr>
        <w:t xml:space="preserve">:</w:t>
      </w:r>
    </w:p>
    <w:p w:rsidR="00000000" w:rsidDel="00000000" w:rsidP="00000000" w:rsidRDefault="00000000" w:rsidRPr="00000000" w14:paraId="0000001A">
      <w:pPr>
        <w:spacing w:line="480" w:lineRule="auto"/>
        <w:rPr/>
      </w:pPr>
      <w:r w:rsidDel="00000000" w:rsidR="00000000" w:rsidRPr="00000000">
        <w:rPr>
          <w:rtl w:val="0"/>
        </w:rPr>
        <w:t xml:space="preserve">Given the lattice ODE of a single-morphogen patterning circuit, firstly we solve the steady-state without diffusion terms.</w:t>
      </w:r>
    </w:p>
    <w:p w:rsidR="00000000" w:rsidDel="00000000" w:rsidP="00000000" w:rsidRDefault="00000000" w:rsidRPr="00000000" w14:paraId="0000001B">
      <w:pPr>
        <w:spacing w:after="200" w:before="200" w:line="480" w:lineRule="auto"/>
        <w:ind w:left="2520" w:firstLine="0"/>
        <w:rPr/>
      </w:pPr>
      <w:r w:rsidDel="00000000" w:rsidR="00000000" w:rsidRPr="00000000">
        <w:rPr/>
        <w:drawing>
          <wp:inline distB="114300" distT="114300" distL="114300" distR="114300">
            <wp:extent cx="1652588" cy="687128"/>
            <wp:effectExtent b="0" l="0" r="0" t="0"/>
            <wp:docPr id="6"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1652588" cy="68712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00" w:line="480" w:lineRule="auto"/>
        <w:ind w:left="2520" w:firstLine="0"/>
        <w:rPr/>
      </w:pPr>
      <w:r w:rsidDel="00000000" w:rsidR="00000000" w:rsidRPr="00000000">
        <w:rPr/>
        <w:drawing>
          <wp:inline distB="114300" distT="114300" distL="114300" distR="114300">
            <wp:extent cx="933450" cy="411061"/>
            <wp:effectExtent b="0" l="0" r="0" t="0"/>
            <wp:docPr id="10"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933450" cy="411061"/>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480" w:lineRule="auto"/>
        <w:rPr/>
      </w:pPr>
      <w:r w:rsidDel="00000000" w:rsidR="00000000" w:rsidRPr="00000000">
        <w:rPr>
          <w:rtl w:val="0"/>
        </w:rPr>
        <w:t xml:space="preserve">The steady-state concentrations, denoted as A</w:t>
      </w:r>
      <w:r w:rsidDel="00000000" w:rsidR="00000000" w:rsidRPr="00000000">
        <w:rPr>
          <w:vertAlign w:val="subscript"/>
          <w:rtl w:val="0"/>
        </w:rPr>
        <w:t xml:space="preserve">0</w:t>
      </w:r>
      <w:r w:rsidDel="00000000" w:rsidR="00000000" w:rsidRPr="00000000">
        <w:rPr>
          <w:rtl w:val="0"/>
        </w:rPr>
        <w:t xml:space="preserve"> and R</w:t>
      </w:r>
      <w:r w:rsidDel="00000000" w:rsidR="00000000" w:rsidRPr="00000000">
        <w:rPr>
          <w:vertAlign w:val="subscript"/>
          <w:rtl w:val="0"/>
        </w:rPr>
        <w:t xml:space="preserve">0</w:t>
      </w:r>
      <w:r w:rsidDel="00000000" w:rsidR="00000000" w:rsidRPr="00000000">
        <w:rPr>
          <w:rtl w:val="0"/>
        </w:rPr>
        <w:t xml:space="preserve">, are valid for all lattice nodes.</w:t>
      </w:r>
    </w:p>
    <w:p w:rsidR="00000000" w:rsidDel="00000000" w:rsidP="00000000" w:rsidRDefault="00000000" w:rsidRPr="00000000" w14:paraId="0000001E">
      <w:pPr>
        <w:spacing w:line="480" w:lineRule="auto"/>
        <w:rPr/>
      </w:pPr>
      <w:r w:rsidDel="00000000" w:rsidR="00000000" w:rsidRPr="00000000">
        <w:rPr>
          <w:rtl w:val="0"/>
        </w:rPr>
      </w:r>
    </w:p>
    <w:p w:rsidR="00000000" w:rsidDel="00000000" w:rsidP="00000000" w:rsidRDefault="00000000" w:rsidRPr="00000000" w14:paraId="0000001F">
      <w:pPr>
        <w:numPr>
          <w:ilvl w:val="0"/>
          <w:numId w:val="4"/>
        </w:numPr>
        <w:spacing w:line="480" w:lineRule="auto"/>
        <w:ind w:left="720" w:hanging="360"/>
      </w:pPr>
      <w:r w:rsidDel="00000000" w:rsidR="00000000" w:rsidRPr="00000000">
        <w:rPr>
          <w:b w:val="1"/>
          <w:rtl w:val="0"/>
        </w:rPr>
        <w:t xml:space="preserve">Stability analysis on 1-D or 2-D discrete lattice</w:t>
      </w:r>
      <w:r w:rsidDel="00000000" w:rsidR="00000000" w:rsidRPr="00000000">
        <w:rPr>
          <w:rtl w:val="0"/>
        </w:rPr>
        <w:t xml:space="preserve">:</w:t>
      </w:r>
    </w:p>
    <w:p w:rsidR="00000000" w:rsidDel="00000000" w:rsidP="00000000" w:rsidRDefault="00000000" w:rsidRPr="00000000" w14:paraId="00000020">
      <w:pPr>
        <w:spacing w:line="480" w:lineRule="auto"/>
        <w:rPr/>
      </w:pPr>
      <w:r w:rsidDel="00000000" w:rsidR="00000000" w:rsidRPr="00000000">
        <w:rPr>
          <w:rtl w:val="0"/>
        </w:rPr>
        <w:t xml:space="preserve">Similar to the calculation in Plahte's work </w:t>
      </w:r>
      <w:hyperlink r:id="rId14">
        <w:r w:rsidDel="00000000" w:rsidR="00000000" w:rsidRPr="00000000">
          <w:rPr>
            <w:rtl w:val="0"/>
          </w:rPr>
          <w:t xml:space="preserve">(Plahte 2001)</w:t>
        </w:r>
      </w:hyperlink>
      <w:r w:rsidDel="00000000" w:rsidR="00000000" w:rsidRPr="00000000">
        <w:rPr>
          <w:rtl w:val="0"/>
        </w:rPr>
        <w:t xml:space="preserve">, denoting C = [A</w:t>
      </w:r>
      <w:r w:rsidDel="00000000" w:rsidR="00000000" w:rsidRPr="00000000">
        <w:rPr>
          <w:vertAlign w:val="subscript"/>
          <w:rtl w:val="0"/>
        </w:rPr>
        <w:t xml:space="preserve">1</w:t>
      </w:r>
      <w:r w:rsidDel="00000000" w:rsidR="00000000" w:rsidRPr="00000000">
        <w:rPr>
          <w:rtl w:val="0"/>
        </w:rPr>
        <w:t xml:space="preserve">, R</w:t>
      </w:r>
      <w:r w:rsidDel="00000000" w:rsidR="00000000" w:rsidRPr="00000000">
        <w:rPr>
          <w:vertAlign w:val="subscript"/>
          <w:rtl w:val="0"/>
        </w:rPr>
        <w:t xml:space="preserve">1</w:t>
      </w:r>
      <w:r w:rsidDel="00000000" w:rsidR="00000000" w:rsidRPr="00000000">
        <w:rPr>
          <w:rtl w:val="0"/>
        </w:rPr>
        <w:t xml:space="preserve">, A</w:t>
      </w:r>
      <w:r w:rsidDel="00000000" w:rsidR="00000000" w:rsidRPr="00000000">
        <w:rPr>
          <w:vertAlign w:val="subscript"/>
          <w:rtl w:val="0"/>
        </w:rPr>
        <w:t xml:space="preserve">2</w:t>
      </w:r>
      <w:r w:rsidDel="00000000" w:rsidR="00000000" w:rsidRPr="00000000">
        <w:rPr>
          <w:rtl w:val="0"/>
        </w:rPr>
        <w:t xml:space="preserve">, R</w:t>
      </w:r>
      <w:r w:rsidDel="00000000" w:rsidR="00000000" w:rsidRPr="00000000">
        <w:rPr>
          <w:vertAlign w:val="subscript"/>
          <w:rtl w:val="0"/>
        </w:rPr>
        <w:t xml:space="preserve">2</w:t>
      </w:r>
      <w:r w:rsidDel="00000000" w:rsidR="00000000" w:rsidRPr="00000000">
        <w:rPr>
          <w:rtl w:val="0"/>
        </w:rPr>
        <w:t xml:space="preserve">,  ... A</w:t>
      </w:r>
      <w:r w:rsidDel="00000000" w:rsidR="00000000" w:rsidRPr="00000000">
        <w:rPr>
          <w:vertAlign w:val="subscript"/>
          <w:rtl w:val="0"/>
        </w:rPr>
        <w:t xml:space="preserve">N</w:t>
      </w:r>
      <w:r w:rsidDel="00000000" w:rsidR="00000000" w:rsidRPr="00000000">
        <w:rPr>
          <w:rtl w:val="0"/>
        </w:rPr>
        <w:t xml:space="preserve">, R</w:t>
      </w:r>
      <w:r w:rsidDel="00000000" w:rsidR="00000000" w:rsidRPr="00000000">
        <w:rPr>
          <w:vertAlign w:val="subscript"/>
          <w:rtl w:val="0"/>
        </w:rPr>
        <w:t xml:space="preserve">N</w:t>
      </w:r>
      <w:r w:rsidDel="00000000" w:rsidR="00000000" w:rsidRPr="00000000">
        <w:rPr>
          <w:rtl w:val="0"/>
        </w:rPr>
        <w:t xml:space="preserve">], the linearized kinetics of the whole system near the steady-state is </w:t>
      </w:r>
    </w:p>
    <w:p w:rsidR="00000000" w:rsidDel="00000000" w:rsidP="00000000" w:rsidRDefault="00000000" w:rsidRPr="00000000" w14:paraId="00000021">
      <w:pPr>
        <w:spacing w:after="200" w:before="200" w:line="480" w:lineRule="auto"/>
        <w:ind w:left="2520" w:firstLine="0"/>
        <w:rPr/>
      </w:pPr>
      <w:r w:rsidDel="00000000" w:rsidR="00000000" w:rsidRPr="00000000">
        <w:rPr/>
        <w:drawing>
          <wp:inline distB="114300" distT="114300" distL="114300" distR="114300">
            <wp:extent cx="2081213" cy="368356"/>
            <wp:effectExtent b="0" l="0" r="0" t="0"/>
            <wp:docPr id="7"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2081213" cy="368356"/>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480" w:lineRule="auto"/>
        <w:rPr/>
      </w:pPr>
      <w:r w:rsidDel="00000000" w:rsidR="00000000" w:rsidRPr="00000000">
        <w:rPr>
          <w:rtl w:val="0"/>
        </w:rPr>
        <w:t xml:space="preserve">where</w:t>
      </w:r>
    </w:p>
    <w:p w:rsidR="00000000" w:rsidDel="00000000" w:rsidP="00000000" w:rsidRDefault="00000000" w:rsidRPr="00000000" w14:paraId="00000023">
      <w:pPr>
        <w:spacing w:after="200" w:before="200" w:line="480" w:lineRule="auto"/>
        <w:ind w:left="2520" w:firstLine="0"/>
        <w:rPr/>
      </w:pPr>
      <w:r w:rsidDel="00000000" w:rsidR="00000000" w:rsidRPr="00000000">
        <w:rPr/>
        <w:drawing>
          <wp:inline distB="114300" distT="114300" distL="114300" distR="114300">
            <wp:extent cx="2505075" cy="467048"/>
            <wp:effectExtent b="0" l="0" r="0" t="0"/>
            <wp:docPr id="8"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2505075" cy="46704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480" w:lineRule="auto"/>
        <w:rPr/>
      </w:pPr>
      <w:r w:rsidDel="00000000" w:rsidR="00000000" w:rsidRPr="00000000">
        <w:rPr>
          <w:rtl w:val="0"/>
        </w:rPr>
        <w:t xml:space="preserve">Q is the matrix describing the connectivity of the lattice. For all diagonal elements, Q</w:t>
      </w:r>
      <w:r w:rsidDel="00000000" w:rsidR="00000000" w:rsidRPr="00000000">
        <w:rPr>
          <w:vertAlign w:val="subscript"/>
          <w:rtl w:val="0"/>
        </w:rPr>
        <w:t xml:space="preserve">ii</w:t>
      </w:r>
      <w:r w:rsidDel="00000000" w:rsidR="00000000" w:rsidRPr="00000000">
        <w:rPr>
          <w:rtl w:val="0"/>
        </w:rPr>
        <w:t xml:space="preserve"> = - c, where c is the number of cells directly connected with cell i. If diffusive molecules can directly transfer between cell i and cell j, Q</w:t>
      </w:r>
      <w:r w:rsidDel="00000000" w:rsidR="00000000" w:rsidRPr="00000000">
        <w:rPr>
          <w:vertAlign w:val="subscript"/>
          <w:rtl w:val="0"/>
        </w:rPr>
        <w:t xml:space="preserve">ij</w:t>
      </w:r>
      <w:r w:rsidDel="00000000" w:rsidR="00000000" w:rsidRPr="00000000">
        <w:rPr>
          <w:rtl w:val="0"/>
        </w:rPr>
        <w:t xml:space="preserve"> = 1. Otherwise, Q</w:t>
      </w:r>
      <w:r w:rsidDel="00000000" w:rsidR="00000000" w:rsidRPr="00000000">
        <w:rPr>
          <w:vertAlign w:val="subscript"/>
          <w:rtl w:val="0"/>
        </w:rPr>
        <w:t xml:space="preserve">ij</w:t>
      </w:r>
      <w:r w:rsidDel="00000000" w:rsidR="00000000" w:rsidRPr="00000000">
        <w:rPr>
          <w:rtl w:val="0"/>
        </w:rPr>
        <w:t xml:space="preserve"> = 0. If the connectivity matrix Q can be diagonalized with matrix U and U</w:t>
      </w:r>
      <w:r w:rsidDel="00000000" w:rsidR="00000000" w:rsidRPr="00000000">
        <w:rPr>
          <w:vertAlign w:val="superscript"/>
          <w:rtl w:val="0"/>
        </w:rPr>
        <w:t xml:space="preserve">-1</w:t>
      </w:r>
      <w:r w:rsidDel="00000000" w:rsidR="00000000" w:rsidRPr="00000000">
        <w:rPr>
          <w:rtl w:val="0"/>
        </w:rPr>
        <w:t xml:space="preserve">, then we have,</w:t>
      </w:r>
    </w:p>
    <w:p w:rsidR="00000000" w:rsidDel="00000000" w:rsidP="00000000" w:rsidRDefault="00000000" w:rsidRPr="00000000" w14:paraId="00000025">
      <w:pPr>
        <w:spacing w:after="200" w:before="200" w:line="480" w:lineRule="auto"/>
        <w:ind w:left="2520" w:firstLine="0"/>
        <w:rPr/>
      </w:pPr>
      <w:r w:rsidDel="00000000" w:rsidR="00000000" w:rsidRPr="00000000">
        <w:rPr/>
        <w:drawing>
          <wp:inline distB="114300" distT="114300" distL="114300" distR="114300">
            <wp:extent cx="3740442" cy="1119188"/>
            <wp:effectExtent b="0" l="0" r="0" t="0"/>
            <wp:docPr id="12"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3740442"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480" w:lineRule="auto"/>
        <w:rPr/>
      </w:pPr>
      <w:r w:rsidDel="00000000" w:rsidR="00000000" w:rsidRPr="00000000">
        <w:rPr>
          <w:rtl w:val="0"/>
        </w:rPr>
        <w:t xml:space="preserve">Since L is a block-diagonal matrix, which means,</w:t>
      </w:r>
    </w:p>
    <w:p w:rsidR="00000000" w:rsidDel="00000000" w:rsidP="00000000" w:rsidRDefault="00000000" w:rsidRPr="00000000" w14:paraId="00000027">
      <w:pPr>
        <w:spacing w:after="200" w:before="200" w:line="480" w:lineRule="auto"/>
        <w:ind w:left="2520" w:firstLine="0"/>
        <w:rPr/>
      </w:pPr>
      <w:r w:rsidDel="00000000" w:rsidR="00000000" w:rsidRPr="00000000">
        <w:rPr/>
        <w:drawing>
          <wp:inline distB="114300" distT="114300" distL="114300" distR="114300">
            <wp:extent cx="2314575" cy="348527"/>
            <wp:effectExtent b="0" l="0" r="0" t="0"/>
            <wp:docPr id="15"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2314575" cy="34852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480" w:lineRule="auto"/>
        <w:rPr/>
      </w:pPr>
      <w:r w:rsidDel="00000000" w:rsidR="00000000" w:rsidRPr="00000000">
        <w:rPr>
          <w:rtl w:val="0"/>
        </w:rPr>
        <w:t xml:space="preserve">The whole lattice is stable, if and only if all of J+q(k)B are stable. Meanwhile, The lattice would be unstable as long as one of the J+q(k)B is unstable.</w:t>
      </w:r>
    </w:p>
    <w:p w:rsidR="00000000" w:rsidDel="00000000" w:rsidP="00000000" w:rsidRDefault="00000000" w:rsidRPr="00000000" w14:paraId="00000029">
      <w:pPr>
        <w:spacing w:line="480" w:lineRule="auto"/>
        <w:rPr/>
      </w:pPr>
      <w:r w:rsidDel="00000000" w:rsidR="00000000" w:rsidRPr="00000000">
        <w:rPr>
          <w:rtl w:val="0"/>
        </w:rPr>
      </w:r>
    </w:p>
    <w:p w:rsidR="00000000" w:rsidDel="00000000" w:rsidP="00000000" w:rsidRDefault="00000000" w:rsidRPr="00000000" w14:paraId="0000002A">
      <w:pPr>
        <w:numPr>
          <w:ilvl w:val="0"/>
          <w:numId w:val="1"/>
        </w:numPr>
        <w:spacing w:line="480" w:lineRule="auto"/>
        <w:ind w:left="720" w:hanging="360"/>
      </w:pPr>
      <w:r w:rsidDel="00000000" w:rsidR="00000000" w:rsidRPr="00000000">
        <w:rPr>
          <w:b w:val="1"/>
          <w:rtl w:val="0"/>
        </w:rPr>
        <w:t xml:space="preserve">Connectivity matrix</w:t>
      </w:r>
      <w:r w:rsidDel="00000000" w:rsidR="00000000" w:rsidRPr="00000000">
        <w:rPr>
          <w:rtl w:val="0"/>
        </w:rPr>
        <w:t xml:space="preserve">:</w:t>
      </w:r>
    </w:p>
    <w:p w:rsidR="00000000" w:rsidDel="00000000" w:rsidP="00000000" w:rsidRDefault="00000000" w:rsidRPr="00000000" w14:paraId="0000002B">
      <w:pPr>
        <w:spacing w:line="480" w:lineRule="auto"/>
        <w:rPr/>
      </w:pPr>
      <w:r w:rsidDel="00000000" w:rsidR="00000000" w:rsidRPr="00000000">
        <w:rPr>
          <w:rtl w:val="0"/>
        </w:rPr>
        <w:t xml:space="preserve">In our work, we study the patterning on both 1-D lattice and 2-D square lattice. In later analysis, we only demonstrate two analytical solutions from two specific boundary conditions. The simulation also repeats with other types of boundary conditions, which have no simple analytical solution for eigenvalues. The MATLAB code numerically solves the eigenvalues of the connectivity matrix from given boundary conditions in simulation. </w:t>
      </w:r>
    </w:p>
    <w:p w:rsidR="00000000" w:rsidDel="00000000" w:rsidP="00000000" w:rsidRDefault="00000000" w:rsidRPr="00000000" w14:paraId="0000002C">
      <w:pPr>
        <w:spacing w:line="480" w:lineRule="auto"/>
        <w:rPr/>
      </w:pPr>
      <w:r w:rsidDel="00000000" w:rsidR="00000000" w:rsidRPr="00000000">
        <w:rPr>
          <w:rtl w:val="0"/>
        </w:rPr>
      </w:r>
    </w:p>
    <w:p w:rsidR="00000000" w:rsidDel="00000000" w:rsidP="00000000" w:rsidRDefault="00000000" w:rsidRPr="00000000" w14:paraId="0000002D">
      <w:pPr>
        <w:numPr>
          <w:ilvl w:val="0"/>
          <w:numId w:val="2"/>
        </w:numPr>
        <w:spacing w:line="480" w:lineRule="auto"/>
        <w:ind w:left="720" w:hanging="360"/>
      </w:pPr>
      <w:r w:rsidDel="00000000" w:rsidR="00000000" w:rsidRPr="00000000">
        <w:rPr>
          <w:b w:val="1"/>
          <w:rtl w:val="0"/>
        </w:rPr>
        <w:t xml:space="preserve">Dispersion relation</w:t>
      </w:r>
      <w:r w:rsidDel="00000000" w:rsidR="00000000" w:rsidRPr="00000000">
        <w:rPr>
          <w:rtl w:val="0"/>
        </w:rPr>
        <w:t xml:space="preserve">:</w:t>
      </w:r>
    </w:p>
    <w:p w:rsidR="00000000" w:rsidDel="00000000" w:rsidP="00000000" w:rsidRDefault="00000000" w:rsidRPr="00000000" w14:paraId="0000002E">
      <w:pPr>
        <w:spacing w:line="480" w:lineRule="auto"/>
        <w:rPr/>
      </w:pPr>
      <w:r w:rsidDel="00000000" w:rsidR="00000000" w:rsidRPr="00000000">
        <w:rPr>
          <w:rtl w:val="0"/>
        </w:rPr>
        <w:t xml:space="preserve">The 1-D dispersion relation, the maximum of the real part of the Jacobian eigenvalues as the function of wavenumber k, is symmetric since q(k</w:t>
      </w:r>
      <w:r w:rsidDel="00000000" w:rsidR="00000000" w:rsidRPr="00000000">
        <w:rPr>
          <w:vertAlign w:val="subscript"/>
          <w:rtl w:val="0"/>
        </w:rPr>
        <w:t xml:space="preserve">0</w:t>
      </w:r>
      <w:r w:rsidDel="00000000" w:rsidR="00000000" w:rsidRPr="00000000">
        <w:rPr>
          <w:rtl w:val="0"/>
        </w:rPr>
        <w:t xml:space="preserve">) = q(N - k</w:t>
      </w:r>
      <w:r w:rsidDel="00000000" w:rsidR="00000000" w:rsidRPr="00000000">
        <w:rPr>
          <w:vertAlign w:val="subscript"/>
          <w:rtl w:val="0"/>
        </w:rPr>
        <w:t xml:space="preserve">0</w:t>
      </w:r>
      <w:r w:rsidDel="00000000" w:rsidR="00000000" w:rsidRPr="00000000">
        <w:rPr>
          <w:rtl w:val="0"/>
        </w:rPr>
        <w:t xml:space="preserve">). In the Dispersion curve, we only show the left half, from k = 0 (isolated system) to k = N/2.</w:t>
      </w:r>
    </w:p>
    <w:p w:rsidR="00000000" w:rsidDel="00000000" w:rsidP="00000000" w:rsidRDefault="00000000" w:rsidRPr="00000000" w14:paraId="0000002F">
      <w:pPr>
        <w:widowControl w:val="0"/>
        <w:spacing w:line="480" w:lineRule="auto"/>
        <w:rPr>
          <w:highlight w:val="yellow"/>
        </w:rPr>
      </w:pPr>
      <w:r w:rsidDel="00000000" w:rsidR="00000000" w:rsidRPr="00000000">
        <w:rPr>
          <w:rtl w:val="0"/>
        </w:rPr>
      </w:r>
    </w:p>
    <w:p w:rsidR="00000000" w:rsidDel="00000000" w:rsidP="00000000" w:rsidRDefault="00000000" w:rsidRPr="00000000" w14:paraId="00000030">
      <w:pPr>
        <w:widowControl w:val="0"/>
        <w:spacing w:line="480" w:lineRule="auto"/>
        <w:rPr>
          <w:b w:val="1"/>
        </w:rPr>
      </w:pPr>
      <w:r w:rsidDel="00000000" w:rsidR="00000000" w:rsidRPr="00000000">
        <w:rPr>
          <w:b w:val="1"/>
          <w:rtl w:val="0"/>
        </w:rPr>
        <w:t xml:space="preserve">S1 Figure: Single-morphogen patterning circuit with Gierer–Meinhardt kinetics</w:t>
      </w:r>
    </w:p>
    <w:p w:rsidR="00000000" w:rsidDel="00000000" w:rsidP="00000000" w:rsidRDefault="00000000" w:rsidRPr="00000000" w14:paraId="00000031">
      <w:pPr>
        <w:widowControl w:val="0"/>
        <w:spacing w:line="480" w:lineRule="auto"/>
        <w:rPr>
          <w:b w:val="1"/>
        </w:rPr>
      </w:pPr>
      <w:r w:rsidDel="00000000" w:rsidR="00000000" w:rsidRPr="00000000">
        <w:rPr>
          <w:b w:val="1"/>
        </w:rPr>
        <w:drawing>
          <wp:inline distB="114300" distT="114300" distL="114300" distR="114300">
            <wp:extent cx="5943600" cy="2375781"/>
            <wp:effectExtent b="0" l="0" r="0" t="0"/>
            <wp:docPr id="2" name="image13.jpg"/>
            <a:graphic>
              <a:graphicData uri="http://schemas.openxmlformats.org/drawingml/2006/picture">
                <pic:pic>
                  <pic:nvPicPr>
                    <pic:cNvPr id="0" name="image13.jpg"/>
                    <pic:cNvPicPr preferRelativeResize="0"/>
                  </pic:nvPicPr>
                  <pic:blipFill>
                    <a:blip r:embed="rId19"/>
                    <a:srcRect b="72770" l="0" r="0" t="0"/>
                    <a:stretch>
                      <a:fillRect/>
                    </a:stretch>
                  </pic:blipFill>
                  <pic:spPr>
                    <a:xfrm>
                      <a:off x="0" y="0"/>
                      <a:ext cx="5943600" cy="2375781"/>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widowControl w:val="0"/>
        <w:spacing w:line="480" w:lineRule="auto"/>
        <w:rPr>
          <w:b w:val="1"/>
        </w:rPr>
      </w:pPr>
      <w:r w:rsidDel="00000000" w:rsidR="00000000" w:rsidRPr="00000000">
        <w:rPr>
          <w:b w:val="1"/>
          <w:rtl w:val="0"/>
        </w:rPr>
        <w:t xml:space="preserve">S2 Figure: Pattern initiation is robust with a wide range of perturbations</w:t>
      </w:r>
      <w:r w:rsidDel="00000000" w:rsidR="00000000" w:rsidRPr="00000000">
        <w:rPr>
          <w:b w:val="1"/>
        </w:rPr>
        <w:drawing>
          <wp:inline distB="114300" distT="114300" distL="114300" distR="114300">
            <wp:extent cx="5943600" cy="2409825"/>
            <wp:effectExtent b="0" l="0" r="0" t="0"/>
            <wp:docPr id="9" name="image13.jpg"/>
            <a:graphic>
              <a:graphicData uri="http://schemas.openxmlformats.org/drawingml/2006/picture">
                <pic:pic>
                  <pic:nvPicPr>
                    <pic:cNvPr id="0" name="image13.jpg"/>
                    <pic:cNvPicPr preferRelativeResize="0"/>
                  </pic:nvPicPr>
                  <pic:blipFill>
                    <a:blip r:embed="rId19"/>
                    <a:srcRect b="45305" l="0" r="0" t="27074"/>
                    <a:stretch>
                      <a:fillRect/>
                    </a:stretch>
                  </pic:blipFill>
                  <pic:spPr>
                    <a:xfrm>
                      <a:off x="0" y="0"/>
                      <a:ext cx="5943600" cy="240982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widowControl w:val="0"/>
        <w:spacing w:line="480" w:lineRule="auto"/>
        <w:rPr>
          <w:b w:val="1"/>
        </w:rPr>
      </w:pPr>
      <w:r w:rsidDel="00000000" w:rsidR="00000000" w:rsidRPr="00000000">
        <w:rPr>
          <w:b w:val="1"/>
          <w:rtl w:val="0"/>
        </w:rPr>
        <w:t xml:space="preserve">S3 Figure: Removal of morphogen influx causes pattern stripes “fill-in” the empty space </w:t>
      </w:r>
    </w:p>
    <w:p w:rsidR="00000000" w:rsidDel="00000000" w:rsidP="00000000" w:rsidRDefault="00000000" w:rsidRPr="00000000" w14:paraId="00000034">
      <w:pPr>
        <w:widowControl w:val="0"/>
        <w:spacing w:line="480" w:lineRule="auto"/>
        <w:rPr>
          <w:b w:val="1"/>
        </w:rPr>
      </w:pPr>
      <w:r w:rsidDel="00000000" w:rsidR="00000000" w:rsidRPr="00000000">
        <w:rPr>
          <w:b w:val="1"/>
        </w:rPr>
        <w:drawing>
          <wp:inline distB="114300" distT="114300" distL="114300" distR="114300">
            <wp:extent cx="5943600" cy="2143125"/>
            <wp:effectExtent b="0" l="0" r="0" t="0"/>
            <wp:docPr id="14" name="image13.jpg"/>
            <a:graphic>
              <a:graphicData uri="http://schemas.openxmlformats.org/drawingml/2006/picture">
                <pic:pic>
                  <pic:nvPicPr>
                    <pic:cNvPr id="0" name="image13.jpg"/>
                    <pic:cNvPicPr preferRelativeResize="0"/>
                  </pic:nvPicPr>
                  <pic:blipFill>
                    <a:blip r:embed="rId19"/>
                    <a:srcRect b="19650" l="0" r="0" t="55786"/>
                    <a:stretch>
                      <a:fillRect/>
                    </a:stretch>
                  </pic:blipFill>
                  <pic:spPr>
                    <a:xfrm>
                      <a:off x="0" y="0"/>
                      <a:ext cx="5943600"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480" w:lineRule="auto"/>
        <w:rPr/>
      </w:pPr>
      <w:r w:rsidDel="00000000" w:rsidR="00000000" w:rsidRPr="00000000">
        <w:rPr>
          <w:rtl w:val="0"/>
        </w:rPr>
      </w:r>
    </w:p>
    <w:p w:rsidR="00000000" w:rsidDel="00000000" w:rsidP="00000000" w:rsidRDefault="00000000" w:rsidRPr="00000000" w14:paraId="00000036">
      <w:pPr>
        <w:pStyle w:val="Heading1"/>
        <w:spacing w:line="480" w:lineRule="auto"/>
        <w:rPr>
          <w:sz w:val="32"/>
          <w:szCs w:val="32"/>
        </w:rPr>
      </w:pPr>
      <w:bookmarkStart w:colFirst="0" w:colLast="0" w:name="_fjva4e3h0alc" w:id="1"/>
      <w:bookmarkEnd w:id="1"/>
      <w:r w:rsidDel="00000000" w:rsidR="00000000" w:rsidRPr="00000000">
        <w:rPr>
          <w:rtl w:val="0"/>
        </w:rPr>
      </w:r>
    </w:p>
    <w:p w:rsidR="00000000" w:rsidDel="00000000" w:rsidP="00000000" w:rsidRDefault="00000000" w:rsidRPr="00000000" w14:paraId="00000037">
      <w:pPr>
        <w:pStyle w:val="Heading1"/>
        <w:spacing w:line="480" w:lineRule="auto"/>
        <w:rPr>
          <w:sz w:val="32"/>
          <w:szCs w:val="32"/>
        </w:rPr>
      </w:pPr>
      <w:bookmarkStart w:colFirst="0" w:colLast="0" w:name="_diwz2xndenfh" w:id="2"/>
      <w:bookmarkEnd w:id="2"/>
      <w:r w:rsidDel="00000000" w:rsidR="00000000" w:rsidRPr="00000000">
        <w:rPr>
          <w:rtl w:val="0"/>
        </w:rPr>
      </w:r>
    </w:p>
    <w:p w:rsidR="00000000" w:rsidDel="00000000" w:rsidP="00000000" w:rsidRDefault="00000000" w:rsidRPr="00000000" w14:paraId="00000038">
      <w:pPr>
        <w:widowControl w:val="0"/>
        <w:spacing w:line="480" w:lineRule="auto"/>
        <w:rPr>
          <w:highlight w:val="yellow"/>
        </w:rPr>
      </w:pPr>
      <w:r w:rsidDel="00000000" w:rsidR="00000000" w:rsidRPr="00000000">
        <w:rPr>
          <w:rtl w:val="0"/>
        </w:rPr>
      </w:r>
    </w:p>
    <w:p w:rsidR="00000000" w:rsidDel="00000000" w:rsidP="00000000" w:rsidRDefault="00000000" w:rsidRPr="00000000" w14:paraId="00000039">
      <w:pPr>
        <w:pStyle w:val="Heading1"/>
        <w:widowControl w:val="0"/>
        <w:spacing w:line="480" w:lineRule="auto"/>
        <w:rPr>
          <w:sz w:val="32"/>
          <w:szCs w:val="32"/>
        </w:rPr>
      </w:pPr>
      <w:bookmarkStart w:colFirst="0" w:colLast="0" w:name="_jz4xngmp02lf" w:id="3"/>
      <w:bookmarkEnd w:id="3"/>
      <w:r w:rsidDel="00000000" w:rsidR="00000000" w:rsidRPr="00000000">
        <w:rPr>
          <w:sz w:val="32"/>
          <w:szCs w:val="32"/>
          <w:rtl w:val="0"/>
        </w:rPr>
        <w:t xml:space="preserve">Code reporting</w:t>
      </w:r>
    </w:p>
    <w:p w:rsidR="00000000" w:rsidDel="00000000" w:rsidP="00000000" w:rsidRDefault="00000000" w:rsidRPr="00000000" w14:paraId="0000003A">
      <w:pPr>
        <w:widowControl w:val="0"/>
        <w:spacing w:line="480" w:lineRule="auto"/>
        <w:rPr/>
      </w:pPr>
      <w:r w:rsidDel="00000000" w:rsidR="00000000" w:rsidRPr="00000000">
        <w:rPr>
          <w:rtl w:val="0"/>
        </w:rPr>
        <w:t xml:space="preserve">Simulation code and data are accessible from CaltechDATA. Wang, S., García-Ojalvo, J., &amp; Elowitz, M. B. (2022). Periodic spatial patterning with a single morphogen (Version 1.0) [Data set]. CaltechDATA. </w:t>
      </w:r>
      <w:hyperlink r:id="rId20">
        <w:r w:rsidDel="00000000" w:rsidR="00000000" w:rsidRPr="00000000">
          <w:rPr>
            <w:color w:val="1155cc"/>
            <w:u w:val="single"/>
            <w:rtl w:val="0"/>
          </w:rPr>
          <w:t xml:space="preserve">https://doi.org/10.22002/D1.20060</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22002/D1.20060" TargetMode="External"/><Relationship Id="rId11" Type="http://schemas.openxmlformats.org/officeDocument/2006/relationships/image" Target="media/image10.png"/><Relationship Id="rId10" Type="http://schemas.openxmlformats.org/officeDocument/2006/relationships/image" Target="media/image7.png"/><Relationship Id="rId13" Type="http://schemas.openxmlformats.org/officeDocument/2006/relationships/image" Target="media/image11.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8.png"/><Relationship Id="rId14" Type="http://schemas.openxmlformats.org/officeDocument/2006/relationships/hyperlink" Target="https://paperpile.com/c/R0wD0y/s1HXz" TargetMode="External"/><Relationship Id="rId17" Type="http://schemas.openxmlformats.org/officeDocument/2006/relationships/image" Target="media/image5.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13.jpg"/><Relationship Id="rId6" Type="http://schemas.openxmlformats.org/officeDocument/2006/relationships/image" Target="media/image3.png"/><Relationship Id="rId18" Type="http://schemas.openxmlformats.org/officeDocument/2006/relationships/image" Target="media/image9.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