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C5" w:rsidRDefault="005931C5" w:rsidP="005931C5">
      <w:pPr>
        <w:widowControl/>
        <w:spacing w:after="100" w:afterAutospacing="1"/>
        <w:contextualSpacing/>
        <w:jc w:val="both"/>
        <w:rPr>
          <w:rFonts w:ascii="Calibri"/>
        </w:rPr>
      </w:pPr>
      <w:r>
        <w:rPr>
          <w:rFonts w:ascii="Calibri"/>
          <w:b/>
        </w:rPr>
        <w:t xml:space="preserve">Supplementary Table 1 </w:t>
      </w:r>
      <w:r>
        <w:rPr>
          <w:rFonts w:ascii="Calibri"/>
        </w:rPr>
        <w:t>Primers used in RT-qPCR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experiments</w:t>
      </w:r>
    </w:p>
    <w:p w:rsidR="001E7A94" w:rsidRDefault="001E7A94" w:rsidP="005931C5">
      <w:pPr>
        <w:widowControl/>
        <w:spacing w:after="100" w:afterAutospacing="1"/>
        <w:contextualSpacing/>
        <w:jc w:val="both"/>
        <w:rPr>
          <w:rFonts w:ascii="Calibri"/>
        </w:rPr>
      </w:pPr>
    </w:p>
    <w:p w:rsidR="001E7A94" w:rsidRDefault="001E7A94" w:rsidP="001E7A94">
      <w:pPr>
        <w:spacing w:after="100" w:afterAutospacing="1"/>
        <w:contextualSpacing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Supplementary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</w:rPr>
        <w:t>Percent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changes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transcript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expression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U251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tumors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dosed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according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/>
          <w:i/>
        </w:rPr>
        <w:t xml:space="preserve">Schedule D </w:t>
      </w:r>
      <w:r>
        <w:rPr>
          <w:rFonts w:ascii="Calibri"/>
        </w:rPr>
        <w:t>(n=8 per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condition).</w:t>
      </w:r>
    </w:p>
    <w:p w:rsidR="001E7A94" w:rsidRDefault="001E7A94" w:rsidP="005931C5">
      <w:pPr>
        <w:widowControl/>
        <w:spacing w:after="100" w:afterAutospacing="1"/>
        <w:contextualSpacing/>
        <w:jc w:val="both"/>
        <w:rPr>
          <w:rFonts w:ascii="Calibri"/>
        </w:rPr>
      </w:pPr>
    </w:p>
    <w:p w:rsidR="005931C5" w:rsidRDefault="005931C5" w:rsidP="005931C5">
      <w:pPr>
        <w:spacing w:after="100" w:afterAutospacing="1"/>
        <w:contextualSpacing/>
        <w:jc w:val="both"/>
        <w:rPr>
          <w:rFonts w:cs="Calibri"/>
          <w:b/>
          <w:bCs/>
        </w:rPr>
      </w:pPr>
    </w:p>
    <w:p w:rsidR="005931C5" w:rsidRPr="006269F5" w:rsidRDefault="005931C5" w:rsidP="005931C5">
      <w:pPr>
        <w:spacing w:after="100" w:afterAutospacing="1"/>
        <w:contextualSpacing/>
        <w:jc w:val="both"/>
      </w:pPr>
      <w:r w:rsidRPr="006269F5">
        <w:rPr>
          <w:rFonts w:cs="Calibri"/>
          <w:b/>
          <w:bCs/>
        </w:rPr>
        <w:t>Supplementary</w:t>
      </w:r>
      <w:r w:rsidRPr="006269F5">
        <w:rPr>
          <w:rFonts w:cs="Calibri"/>
          <w:b/>
          <w:bCs/>
          <w:spacing w:val="-6"/>
        </w:rPr>
        <w:t xml:space="preserve"> </w:t>
      </w:r>
      <w:r w:rsidRPr="006269F5">
        <w:rPr>
          <w:rFonts w:cs="Calibri"/>
          <w:b/>
          <w:bCs/>
        </w:rPr>
        <w:t>Figure</w:t>
      </w:r>
      <w:r w:rsidRPr="006269F5"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1</w:t>
      </w:r>
      <w:r w:rsidRPr="006269F5">
        <w:rPr>
          <w:rFonts w:cs="Calibri"/>
          <w:b/>
          <w:bCs/>
        </w:rPr>
        <w:t>.</w:t>
      </w:r>
      <w:r w:rsidRPr="006269F5">
        <w:rPr>
          <w:rFonts w:cs="Calibri"/>
          <w:b/>
          <w:bCs/>
          <w:spacing w:val="-7"/>
        </w:rPr>
        <w:t xml:space="preserve"> </w:t>
      </w:r>
      <w:r w:rsidRPr="006269F5">
        <w:rPr>
          <w:rFonts w:cs="Calibri"/>
          <w:b/>
          <w:bCs/>
        </w:rPr>
        <w:t xml:space="preserve">Whole transcriptome analysis of U251 cells dosed with DFO and 1. </w:t>
      </w:r>
      <w:r w:rsidRPr="006269F5">
        <w:t xml:space="preserve">A) Design of the RNA-sequencing experiment. </w:t>
      </w:r>
      <w:r w:rsidRPr="006269F5">
        <w:rPr>
          <w:rStyle w:val="apple-converted-space"/>
          <w:rFonts w:cs="Arial"/>
          <w:shd w:val="clear" w:color="auto" w:fill="FFFFFF"/>
        </w:rPr>
        <w:t xml:space="preserve">U251 cells were dosed with PBS or </w:t>
      </w:r>
      <w:r w:rsidRPr="006269F5">
        <w:rPr>
          <w:rStyle w:val="apple-converted-space"/>
          <w:rFonts w:cs="Arial"/>
          <w:b/>
          <w:shd w:val="clear" w:color="auto" w:fill="FFFFFF"/>
        </w:rPr>
        <w:t>1</w:t>
      </w:r>
      <w:r w:rsidRPr="006269F5">
        <w:rPr>
          <w:rStyle w:val="apple-converted-space"/>
          <w:rFonts w:cs="Arial"/>
          <w:shd w:val="clear" w:color="auto" w:fill="FFFFFF"/>
        </w:rPr>
        <w:t xml:space="preserve"> (1 </w:t>
      </w:r>
      <w:r w:rsidRPr="006269F5">
        <w:rPr>
          <w:rStyle w:val="apple-converted-space"/>
          <w:rFonts w:ascii="Symbol" w:hAnsi="Symbol" w:cs="Arial"/>
          <w:shd w:val="clear" w:color="auto" w:fill="FFFFFF"/>
        </w:rPr>
        <w:t></w:t>
      </w:r>
      <w:r w:rsidRPr="006269F5">
        <w:rPr>
          <w:rStyle w:val="apple-converted-space"/>
          <w:rFonts w:cs="Arial"/>
          <w:shd w:val="clear" w:color="auto" w:fill="FFFFFF"/>
        </w:rPr>
        <w:t xml:space="preserve">M) for 48 hours, and then with either PBS vehicle, or DFO (300 </w:t>
      </w:r>
      <w:r w:rsidRPr="006269F5">
        <w:rPr>
          <w:rStyle w:val="apple-converted-space"/>
          <w:rFonts w:ascii="Symbol" w:hAnsi="Symbol" w:cs="Arial"/>
          <w:shd w:val="clear" w:color="auto" w:fill="FFFFFF"/>
        </w:rPr>
        <w:t></w:t>
      </w:r>
      <w:r w:rsidRPr="006269F5">
        <w:rPr>
          <w:rStyle w:val="apple-converted-space"/>
          <w:rFonts w:cs="Arial"/>
          <w:shd w:val="clear" w:color="auto" w:fill="FFFFFF"/>
        </w:rPr>
        <w:t xml:space="preserve">M) for 16 hours. </w:t>
      </w:r>
      <w:r w:rsidRPr="006269F5">
        <w:rPr>
          <w:rFonts w:cs="Arial"/>
        </w:rPr>
        <w:t xml:space="preserve">Gene expression changes for each sample were then obtained by normalizing a </w:t>
      </w:r>
      <w:r w:rsidR="00EB00AD">
        <w:rPr>
          <w:rFonts w:cs="Arial"/>
        </w:rPr>
        <w:t>polyamide</w:t>
      </w:r>
      <w:r w:rsidRPr="006269F5">
        <w:rPr>
          <w:rFonts w:cs="Arial"/>
        </w:rPr>
        <w:t xml:space="preserve">-treated sample with the appropriate non-treated control – cells treated with PBS and </w:t>
      </w:r>
      <w:r w:rsidRPr="006269F5">
        <w:rPr>
          <w:rFonts w:cs="Arial"/>
          <w:b/>
        </w:rPr>
        <w:t>1</w:t>
      </w:r>
      <w:r w:rsidRPr="006269F5">
        <w:rPr>
          <w:rFonts w:cs="Arial"/>
        </w:rPr>
        <w:t xml:space="preserve"> were normalized to cells treated with PBS only (PBS vs </w:t>
      </w:r>
      <w:r w:rsidRPr="006269F5">
        <w:rPr>
          <w:rFonts w:cs="Arial"/>
          <w:b/>
        </w:rPr>
        <w:t>1</w:t>
      </w:r>
      <w:r w:rsidRPr="006269F5">
        <w:rPr>
          <w:rFonts w:cs="Arial"/>
        </w:rPr>
        <w:t xml:space="preserve">), and cells treated with both </w:t>
      </w:r>
      <w:r w:rsidRPr="006269F5">
        <w:rPr>
          <w:rFonts w:cs="Arial"/>
          <w:b/>
        </w:rPr>
        <w:t>1</w:t>
      </w:r>
      <w:r w:rsidRPr="006269F5">
        <w:rPr>
          <w:rFonts w:cs="Arial"/>
        </w:rPr>
        <w:t xml:space="preserve"> and DFO were normalized to cells treated with DFO (DFO vs DFO+</w:t>
      </w:r>
      <w:r w:rsidRPr="006269F5">
        <w:rPr>
          <w:rFonts w:cs="Arial"/>
          <w:b/>
        </w:rPr>
        <w:t>1</w:t>
      </w:r>
      <w:r w:rsidRPr="006269F5">
        <w:rPr>
          <w:rFonts w:cs="Arial"/>
        </w:rPr>
        <w:t xml:space="preserve">). </w:t>
      </w:r>
      <w:r w:rsidRPr="006269F5">
        <w:t xml:space="preserve">B) U251 cells were treated with </w:t>
      </w:r>
      <w:r w:rsidRPr="006269F5">
        <w:rPr>
          <w:b/>
        </w:rPr>
        <w:t xml:space="preserve">1 </w:t>
      </w:r>
      <w:r w:rsidRPr="006269F5">
        <w:t xml:space="preserve">(1 </w:t>
      </w:r>
      <w:r w:rsidRPr="006269F5">
        <w:rPr>
          <w:rFonts w:ascii="Symbol" w:hAnsi="Symbol"/>
        </w:rPr>
        <w:t></w:t>
      </w:r>
      <w:r w:rsidRPr="006269F5">
        <w:t xml:space="preserve">M) for 48 hours and then treated with either DFO (300 </w:t>
      </w:r>
      <w:r w:rsidRPr="006269F5">
        <w:rPr>
          <w:rFonts w:ascii="Symbol" w:hAnsi="Symbol"/>
        </w:rPr>
        <w:t></w:t>
      </w:r>
      <w:r w:rsidRPr="006269F5">
        <w:t>M) or vehicle control for 16 hours. Subsequently, their mRNA was extracted and measured by RNA-sequencing. Clustering was performed comparing the differences in Log</w:t>
      </w:r>
      <w:r w:rsidRPr="006269F5">
        <w:rPr>
          <w:vertAlign w:val="subscript"/>
        </w:rPr>
        <w:t>2</w:t>
      </w:r>
      <w:r w:rsidRPr="006269F5">
        <w:t xml:space="preserve"> fold gene expression changes of cells treated with DFO (compared to non-induced state), and DFO with compounds </w:t>
      </w:r>
      <w:r w:rsidRPr="006269F5">
        <w:rPr>
          <w:b/>
        </w:rPr>
        <w:t>1</w:t>
      </w:r>
      <w:r w:rsidRPr="006269F5">
        <w:t xml:space="preserve"> and </w:t>
      </w:r>
      <w:r w:rsidRPr="006269F5">
        <w:rPr>
          <w:b/>
        </w:rPr>
        <w:t>3</w:t>
      </w:r>
      <w:r w:rsidRPr="006269F5">
        <w:t xml:space="preserve"> (1 </w:t>
      </w:r>
      <w:r w:rsidRPr="006269F5">
        <w:rPr>
          <w:rFonts w:ascii="Symbol" w:hAnsi="Symbol"/>
        </w:rPr>
        <w:t></w:t>
      </w:r>
      <w:r w:rsidRPr="006269F5">
        <w:t xml:space="preserve">M, compared to cells dosed with DFO only). C) Number of genes down, and upregulated by </w:t>
      </w:r>
      <w:r w:rsidRPr="006269F5">
        <w:rPr>
          <w:b/>
        </w:rPr>
        <w:t>1</w:t>
      </w:r>
      <w:r w:rsidRPr="006269F5">
        <w:t xml:space="preserve"> and DFO. The </w:t>
      </w:r>
      <w:proofErr w:type="spellStart"/>
      <w:r w:rsidRPr="006269F5">
        <w:t>Py-Im</w:t>
      </w:r>
      <w:proofErr w:type="spellEnd"/>
      <w:r w:rsidRPr="006269F5">
        <w:t xml:space="preserve"> polyamide </w:t>
      </w:r>
      <w:r w:rsidRPr="006269F5">
        <w:rPr>
          <w:b/>
        </w:rPr>
        <w:t>1</w:t>
      </w:r>
      <w:r w:rsidRPr="006269F5">
        <w:t xml:space="preserve"> inhibited upregulation of 153 DFO-induced genes (17%). D) Fewer genes were affected by compound </w:t>
      </w:r>
      <w:r w:rsidRPr="006269F5">
        <w:rPr>
          <w:b/>
        </w:rPr>
        <w:t>3</w:t>
      </w:r>
      <w:r w:rsidRPr="006269F5">
        <w:t xml:space="preserve">, indicating its lower potency at this dose. E) A subset of genes was selected for genes that were affected by both </w:t>
      </w:r>
      <w:r w:rsidRPr="006269F5">
        <w:rPr>
          <w:b/>
        </w:rPr>
        <w:t>DFO</w:t>
      </w:r>
      <w:r w:rsidRPr="006269F5">
        <w:t xml:space="preserve"> and </w:t>
      </w:r>
      <w:r w:rsidRPr="006269F5">
        <w:rPr>
          <w:b/>
        </w:rPr>
        <w:t xml:space="preserve">1 </w:t>
      </w:r>
      <w:r w:rsidRPr="006269F5">
        <w:t xml:space="preserve">(p&lt;0.05). Among those genes, nearly all gene expression changes (96%, 2557 out of 2661) induced by DFO were reversed by </w:t>
      </w:r>
      <w:r w:rsidRPr="006269F5">
        <w:rPr>
          <w:b/>
        </w:rPr>
        <w:t>1</w:t>
      </w:r>
      <w:r w:rsidRPr="006269F5">
        <w:t xml:space="preserve">. The average magnitude of changes for both </w:t>
      </w:r>
      <w:r w:rsidRPr="006269F5">
        <w:rPr>
          <w:b/>
        </w:rPr>
        <w:t>1</w:t>
      </w:r>
      <w:r w:rsidRPr="006269F5">
        <w:t xml:space="preserve"> and DFO were similar (1.7- and 1.9-fold).</w:t>
      </w:r>
    </w:p>
    <w:p w:rsidR="005931C5" w:rsidRDefault="005931C5" w:rsidP="005931C5">
      <w:pPr>
        <w:spacing w:after="100" w:afterAutospacing="1"/>
        <w:contextualSpacing/>
        <w:jc w:val="both"/>
        <w:rPr>
          <w:rFonts w:ascii="Calibri" w:eastAsia="Calibri" w:hAnsi="Calibri" w:cs="Calibri"/>
          <w:b/>
          <w:bCs/>
          <w:sz w:val="15"/>
          <w:szCs w:val="15"/>
        </w:rPr>
      </w:pPr>
    </w:p>
    <w:p w:rsidR="005931C5" w:rsidRDefault="005931C5" w:rsidP="005931C5">
      <w:pPr>
        <w:pStyle w:val="Heading1"/>
        <w:spacing w:after="100" w:afterAutospacing="1"/>
        <w:ind w:left="0"/>
        <w:contextualSpacing/>
        <w:jc w:val="both"/>
      </w:pPr>
      <w:r>
        <w:rPr>
          <w:rFonts w:cs="Calibri"/>
          <w:b/>
          <w:bCs/>
        </w:rPr>
        <w:t>Supplementary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Figure</w:t>
      </w:r>
      <w:r>
        <w:rPr>
          <w:rFonts w:cs="Calibri"/>
          <w:b/>
          <w:bCs/>
          <w:spacing w:val="-5"/>
        </w:rPr>
        <w:t xml:space="preserve"> 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Pharmacokinetics,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tissue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distribution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nuclear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uptake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compounds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1-3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 xml:space="preserve">in- vivo. </w:t>
      </w:r>
      <w:r>
        <w:rPr>
          <w:rFonts w:cs="Calibri"/>
          <w:b/>
          <w:bCs/>
          <w:spacing w:val="43"/>
        </w:rPr>
        <w:t xml:space="preserve"> </w:t>
      </w:r>
      <w:r>
        <w:t>A)</w:t>
      </w:r>
      <w:r>
        <w:rPr>
          <w:spacing w:val="43"/>
        </w:rPr>
        <w:t xml:space="preserve"> </w:t>
      </w:r>
      <w:r>
        <w:t>GBM39</w:t>
      </w:r>
      <w:r>
        <w:rPr>
          <w:spacing w:val="-8"/>
        </w:rPr>
        <w:t xml:space="preserve"> </w:t>
      </w:r>
      <w:r>
        <w:t>tumor</w:t>
      </w:r>
      <w:r>
        <w:rPr>
          <w:spacing w:val="-10"/>
        </w:rPr>
        <w:t xml:space="preserve"> </w:t>
      </w:r>
      <w:r>
        <w:t>bearing</w:t>
      </w:r>
      <w:r>
        <w:rPr>
          <w:spacing w:val="-9"/>
        </w:rPr>
        <w:t xml:space="preserve"> </w:t>
      </w:r>
      <w:r>
        <w:t>mice</w:t>
      </w:r>
      <w:r>
        <w:rPr>
          <w:spacing w:val="-13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injected</w:t>
      </w:r>
      <w:r>
        <w:rPr>
          <w:spacing w:val="-12"/>
        </w:rPr>
        <w:t xml:space="preserve"> </w:t>
      </w:r>
      <w:r>
        <w:t>I.P.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6.8mg/kg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C-14</w:t>
      </w:r>
      <w:r>
        <w:rPr>
          <w:spacing w:val="-8"/>
        </w:rPr>
        <w:t xml:space="preserve"> </w:t>
      </w:r>
      <w:r>
        <w:t>radiolabeled</w:t>
      </w:r>
      <w:r>
        <w:rPr>
          <w:spacing w:val="-12"/>
        </w:rPr>
        <w:t xml:space="preserve"> </w:t>
      </w:r>
      <w:r>
        <w:t>polyamide</w:t>
      </w:r>
      <w:r>
        <w:rPr>
          <w:spacing w:val="-9"/>
        </w:rPr>
        <w:t xml:space="preserve"> </w:t>
      </w:r>
      <w:r>
        <w:rPr>
          <w:rFonts w:cs="Calibri"/>
          <w:b/>
          <w:bCs/>
        </w:rPr>
        <w:t>2</w:t>
      </w:r>
      <w:r>
        <w:t>.</w:t>
      </w:r>
      <w:r>
        <w:rPr>
          <w:spacing w:val="-9"/>
        </w:rPr>
        <w:t xml:space="preserve"> </w:t>
      </w:r>
      <w:r>
        <w:t>The tissues were harvested 24-hours post-injection, weighed, dissolved and quantified by scintillation.</w:t>
      </w:r>
      <w:r>
        <w:rPr>
          <w:spacing w:val="3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"/>
        </w:rPr>
        <w:t xml:space="preserve">absolute scintillation counts are normalized to organs’ weight. B) GBM39 tumor bearing mice were injected </w:t>
      </w:r>
      <w:r>
        <w:t xml:space="preserve">I.P. with 6.8mg/kg of </w:t>
      </w:r>
      <w:r>
        <w:rPr>
          <w:b/>
        </w:rPr>
        <w:t xml:space="preserve">2 </w:t>
      </w:r>
      <w:r>
        <w:t>(</w:t>
      </w:r>
      <w:r>
        <w:rPr>
          <w:i/>
        </w:rPr>
        <w:t>Schedule A, intraperitoneal</w:t>
      </w:r>
      <w:r>
        <w:t>) labeled with a radioactive C-14, harvested and</w:t>
      </w:r>
      <w:r>
        <w:rPr>
          <w:spacing w:val="-21"/>
        </w:rPr>
        <w:t xml:space="preserve"> </w:t>
      </w:r>
      <w:r>
        <w:t>quantified 24</w:t>
      </w:r>
      <w:r>
        <w:rPr>
          <w:spacing w:val="-8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injection.</w:t>
      </w:r>
      <w:r>
        <w:rPr>
          <w:spacing w:val="-8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t>Compound</w:t>
      </w:r>
      <w:r>
        <w:rPr>
          <w:spacing w:val="-5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injected</w:t>
      </w:r>
      <w:r>
        <w:rPr>
          <w:spacing w:val="-10"/>
        </w:rPr>
        <w:t xml:space="preserve"> </w:t>
      </w:r>
      <w:r>
        <w:t>S.C.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proofErr w:type="spellStart"/>
      <w:r>
        <w:t>interscapular</w:t>
      </w:r>
      <w:proofErr w:type="spellEnd"/>
      <w:r>
        <w:rPr>
          <w:spacing w:val="-8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proofErr w:type="spellStart"/>
      <w:r>
        <w:t>μM</w:t>
      </w:r>
      <w:proofErr w:type="spellEnd"/>
      <w:r>
        <w:t>/kg</w:t>
      </w:r>
      <w:r>
        <w:rPr>
          <w:spacing w:val="-10"/>
        </w:rPr>
        <w:t xml:space="preserve"> </w:t>
      </w:r>
      <w:r>
        <w:t>(</w:t>
      </w:r>
      <w:r>
        <w:rPr>
          <w:i/>
        </w:rPr>
        <w:t>Schedule A</w:t>
      </w:r>
      <w:r>
        <w:t>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tissues</w:t>
      </w:r>
      <w:r>
        <w:rPr>
          <w:spacing w:val="16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harvested</w:t>
      </w:r>
      <w:r>
        <w:rPr>
          <w:spacing w:val="14"/>
        </w:rPr>
        <w:t xml:space="preserve"> </w:t>
      </w:r>
      <w:r>
        <w:t>24</w:t>
      </w:r>
      <w:r>
        <w:rPr>
          <w:spacing w:val="15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injection.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compound</w:t>
      </w:r>
      <w:r>
        <w:rPr>
          <w:spacing w:val="20"/>
        </w:rPr>
        <w:t xml:space="preserve"> </w:t>
      </w:r>
      <w:r>
        <w:rPr>
          <w:b/>
        </w:rPr>
        <w:t>3</w:t>
      </w:r>
      <w:r>
        <w:rPr>
          <w:b/>
          <w:spacing w:val="16"/>
        </w:rPr>
        <w:t xml:space="preserve"> </w:t>
      </w:r>
      <w:r>
        <w:t>showed</w:t>
      </w:r>
      <w:r>
        <w:rPr>
          <w:spacing w:val="14"/>
        </w:rPr>
        <w:t xml:space="preserve"> </w:t>
      </w:r>
      <w:r>
        <w:t>nuclear</w:t>
      </w:r>
      <w:r>
        <w:rPr>
          <w:spacing w:val="14"/>
        </w:rPr>
        <w:t xml:space="preserve"> </w:t>
      </w:r>
      <w:r>
        <w:t>uptake</w:t>
      </w:r>
      <w:r>
        <w:rPr>
          <w:spacing w:val="16"/>
        </w:rPr>
        <w:t xml:space="preserve"> </w:t>
      </w:r>
      <w:r>
        <w:t>in GBM39</w:t>
      </w:r>
      <w:r>
        <w:rPr>
          <w:spacing w:val="-8"/>
        </w:rPr>
        <w:t xml:space="preserve"> </w:t>
      </w:r>
      <w:r>
        <w:t>xenograft</w:t>
      </w:r>
      <w:r>
        <w:rPr>
          <w:spacing w:val="-7"/>
        </w:rPr>
        <w:t xml:space="preserve"> </w:t>
      </w:r>
      <w:r>
        <w:t>sections.</w:t>
      </w:r>
      <w:r>
        <w:rPr>
          <w:spacing w:val="-7"/>
        </w:rPr>
        <w:t xml:space="preserve"> </w:t>
      </w:r>
      <w:r>
        <w:t>D)</w:t>
      </w:r>
      <w:r>
        <w:rPr>
          <w:spacing w:val="-6"/>
        </w:rPr>
        <w:t xml:space="preserve"> </w:t>
      </w:r>
      <w:r>
        <w:t>Compound</w:t>
      </w:r>
      <w:r>
        <w:rPr>
          <w:spacing w:val="-4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staining</w:t>
      </w:r>
      <w:r>
        <w:rPr>
          <w:spacing w:val="-7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chromatin</w:t>
      </w:r>
      <w:r>
        <w:rPr>
          <w:spacing w:val="-8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nucleus.</w:t>
      </w:r>
      <w:r>
        <w:rPr>
          <w:spacing w:val="-9"/>
        </w:rPr>
        <w:t xml:space="preserve"> </w:t>
      </w:r>
      <w:r>
        <w:t>E)</w:t>
      </w:r>
      <w:r>
        <w:rPr>
          <w:spacing w:val="-14"/>
        </w:rPr>
        <w:t xml:space="preserve"> </w:t>
      </w:r>
      <w:r>
        <w:t>Uptake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tissues</w:t>
      </w:r>
      <w:r>
        <w:rPr>
          <w:spacing w:val="-10"/>
        </w:rPr>
        <w:t xml:space="preserve"> </w:t>
      </w:r>
      <w:r>
        <w:t>showing</w:t>
      </w:r>
      <w:r>
        <w:rPr>
          <w:spacing w:val="-12"/>
        </w:rPr>
        <w:t xml:space="preserve"> </w:t>
      </w:r>
      <w:r>
        <w:t>nuclear</w:t>
      </w:r>
      <w:r>
        <w:rPr>
          <w:spacing w:val="-10"/>
        </w:rPr>
        <w:t xml:space="preserve"> </w:t>
      </w:r>
      <w:r>
        <w:t>staining.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tissues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harvested</w:t>
      </w:r>
      <w:r>
        <w:rPr>
          <w:spacing w:val="-12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after last</w:t>
      </w:r>
      <w:r>
        <w:rPr>
          <w:spacing w:val="-13"/>
        </w:rPr>
        <w:t xml:space="preserve"> </w:t>
      </w:r>
      <w:r>
        <w:t>injection</w:t>
      </w:r>
      <w:r>
        <w:rPr>
          <w:spacing w:val="-13"/>
        </w:rPr>
        <w:t xml:space="preserve"> </w:t>
      </w:r>
      <w:r>
        <w:t>fixed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10%</w:t>
      </w:r>
      <w:r>
        <w:rPr>
          <w:spacing w:val="-12"/>
        </w:rPr>
        <w:t xml:space="preserve"> </w:t>
      </w:r>
      <w:r>
        <w:t>NBF,</w:t>
      </w:r>
      <w:r>
        <w:rPr>
          <w:spacing w:val="-13"/>
        </w:rPr>
        <w:t xml:space="preserve"> </w:t>
      </w:r>
      <w:r>
        <w:t>co-stained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DAPI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imaged.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left</w:t>
      </w:r>
      <w:r>
        <w:rPr>
          <w:spacing w:val="-14"/>
        </w:rPr>
        <w:t xml:space="preserve"> </w:t>
      </w:r>
      <w:r>
        <w:t>panel</w:t>
      </w:r>
      <w:r>
        <w:rPr>
          <w:spacing w:val="-12"/>
        </w:rPr>
        <w:t xml:space="preserve"> </w:t>
      </w:r>
      <w:r>
        <w:t>shows</w:t>
      </w:r>
      <w:r>
        <w:rPr>
          <w:spacing w:val="-12"/>
        </w:rPr>
        <w:t xml:space="preserve"> </w:t>
      </w:r>
      <w:r>
        <w:t>FITC</w:t>
      </w:r>
      <w:r>
        <w:rPr>
          <w:spacing w:val="-13"/>
        </w:rPr>
        <w:t xml:space="preserve"> </w:t>
      </w:r>
      <w:r>
        <w:t>channel,</w:t>
      </w:r>
      <w:r>
        <w:rPr>
          <w:spacing w:val="-13"/>
        </w:rPr>
        <w:t xml:space="preserve"> </w:t>
      </w:r>
      <w:r>
        <w:t xml:space="preserve">showing nuclear uptake of </w:t>
      </w:r>
      <w:r>
        <w:rPr>
          <w:b/>
        </w:rPr>
        <w:t xml:space="preserve">3 </w:t>
      </w:r>
      <w:r>
        <w:t>and right panel shows a DAPI co-stain showing chromatin. Error bars denote 95%</w:t>
      </w:r>
      <w:r>
        <w:rPr>
          <w:spacing w:val="-27"/>
        </w:rPr>
        <w:t xml:space="preserve"> </w:t>
      </w:r>
      <w:r>
        <w:t>CI.</w:t>
      </w:r>
    </w:p>
    <w:p w:rsidR="005931C5" w:rsidRPr="005931C5" w:rsidRDefault="005931C5" w:rsidP="005931C5">
      <w:pPr>
        <w:pStyle w:val="Heading1"/>
        <w:spacing w:after="100" w:afterAutospacing="1"/>
        <w:ind w:left="0"/>
        <w:contextualSpacing/>
        <w:jc w:val="both"/>
        <w:rPr>
          <w:rFonts w:cs="Calibri"/>
        </w:rPr>
      </w:pPr>
    </w:p>
    <w:p w:rsidR="005931C5" w:rsidRDefault="005931C5" w:rsidP="005931C5">
      <w:pPr>
        <w:pStyle w:val="Heading1"/>
        <w:spacing w:after="100" w:afterAutospacing="1"/>
        <w:ind w:left="0"/>
        <w:contextualSpacing/>
        <w:jc w:val="both"/>
        <w:rPr>
          <w:color w:val="212121"/>
          <w:sz w:val="22"/>
        </w:rPr>
      </w:pPr>
      <w:r>
        <w:rPr>
          <w:b/>
        </w:rPr>
        <w:t>Supplementary</w:t>
      </w:r>
      <w:r>
        <w:rPr>
          <w:b/>
          <w:spacing w:val="-9"/>
        </w:rPr>
        <w:t xml:space="preserve"> </w:t>
      </w:r>
      <w:r>
        <w:rPr>
          <w:b/>
        </w:rPr>
        <w:t>Figure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rPr>
          <w:b/>
          <w:spacing w:val="-9"/>
        </w:rPr>
        <w:t xml:space="preserve"> </w:t>
      </w:r>
      <w:proofErr w:type="spellStart"/>
      <w:r>
        <w:t>Py-Im</w:t>
      </w:r>
      <w:proofErr w:type="spellEnd"/>
      <w:r>
        <w:rPr>
          <w:spacing w:val="-7"/>
        </w:rPr>
        <w:t xml:space="preserve"> </w:t>
      </w:r>
      <w:r>
        <w:t>polyamide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t>single-dose</w:t>
      </w:r>
      <w:r>
        <w:rPr>
          <w:spacing w:val="-9"/>
        </w:rPr>
        <w:t xml:space="preserve"> </w:t>
      </w:r>
      <w:r>
        <w:t>escalation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toxicity.</w:t>
      </w:r>
      <w:r>
        <w:rPr>
          <w:spacing w:val="-8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C57BL6</w:t>
      </w:r>
      <w:r>
        <w:rPr>
          <w:spacing w:val="-8"/>
        </w:rPr>
        <w:t xml:space="preserve"> </w:t>
      </w:r>
      <w:r>
        <w:t>mice</w:t>
      </w:r>
      <w:r>
        <w:rPr>
          <w:spacing w:val="-7"/>
        </w:rPr>
        <w:t xml:space="preserve"> </w:t>
      </w:r>
      <w:r>
        <w:t xml:space="preserve">were injected with </w:t>
      </w:r>
      <w:r>
        <w:rPr>
          <w:b/>
        </w:rPr>
        <w:t xml:space="preserve">1 </w:t>
      </w:r>
      <w:r>
        <w:t>subcutaneously and their weights were measured on days 3, 5, 7 and 10 (n=3 per</w:t>
      </w:r>
      <w:r>
        <w:rPr>
          <w:spacing w:val="12"/>
        </w:rPr>
        <w:t xml:space="preserve"> </w:t>
      </w:r>
      <w:r>
        <w:t>condition). The</w:t>
      </w:r>
      <w:r>
        <w:rPr>
          <w:spacing w:val="19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weight</w:t>
      </w:r>
      <w:r>
        <w:rPr>
          <w:spacing w:val="18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observed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b/>
        </w:rPr>
        <w:t>1</w:t>
      </w:r>
      <w:r>
        <w:rPr>
          <w:b/>
          <w:spacing w:val="19"/>
        </w:rPr>
        <w:t xml:space="preserve"> </w:t>
      </w:r>
      <w:r>
        <w:t>dosed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mg/kg</w:t>
      </w:r>
      <w:r>
        <w:rPr>
          <w:spacing w:val="18"/>
        </w:rPr>
        <w:t xml:space="preserve"> </w:t>
      </w:r>
      <w:r>
        <w:t>reaching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3%</w:t>
      </w:r>
      <w:r>
        <w:rPr>
          <w:spacing w:val="19"/>
        </w:rPr>
        <w:t xml:space="preserve"> </w:t>
      </w:r>
      <w:r>
        <w:t>(+/-</w:t>
      </w:r>
      <w:r>
        <w:rPr>
          <w:spacing w:val="18"/>
        </w:rPr>
        <w:t xml:space="preserve"> </w:t>
      </w:r>
      <w:r>
        <w:t>1.4)</w:t>
      </w:r>
      <w:r>
        <w:rPr>
          <w:spacing w:val="-1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original</w:t>
      </w:r>
      <w:r>
        <w:rPr>
          <w:spacing w:val="20"/>
        </w:rPr>
        <w:t xml:space="preserve"> </w:t>
      </w:r>
      <w:r>
        <w:t>mice</w:t>
      </w:r>
      <w:r>
        <w:rPr>
          <w:spacing w:val="16"/>
        </w:rPr>
        <w:t xml:space="preserve"> </w:t>
      </w:r>
      <w:r>
        <w:t>weight.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loss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1%</w:t>
      </w:r>
      <w:r>
        <w:rPr>
          <w:spacing w:val="18"/>
        </w:rPr>
        <w:t xml:space="preserve"> </w:t>
      </w:r>
      <w:r>
        <w:t>throughout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study. Arrow denotes an injection. B) A single injection of </w:t>
      </w:r>
      <w:r>
        <w:rPr>
          <w:b/>
        </w:rPr>
        <w:t xml:space="preserve">1 </w:t>
      </w:r>
      <w:r>
        <w:t>was administered at doses 1-10 mg/kg in C57BL6</w:t>
      </w:r>
      <w:r>
        <w:rPr>
          <w:spacing w:val="12"/>
        </w:rPr>
        <w:t xml:space="preserve"> </w:t>
      </w:r>
      <w:r>
        <w:t>mice. After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days,</w:t>
      </w:r>
      <w:r>
        <w:rPr>
          <w:spacing w:val="-9"/>
        </w:rPr>
        <w:t xml:space="preserve"> </w:t>
      </w:r>
      <w:r>
        <w:t>blood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drown</w:t>
      </w:r>
      <w:r>
        <w:rPr>
          <w:spacing w:val="-10"/>
        </w:rPr>
        <w:t xml:space="preserve"> </w:t>
      </w:r>
      <w:proofErr w:type="spellStart"/>
      <w:r>
        <w:t>retroorbitally</w:t>
      </w:r>
      <w:proofErr w:type="spellEnd"/>
      <w:r>
        <w:t>,</w:t>
      </w:r>
      <w:r>
        <w:rPr>
          <w:spacing w:val="-9"/>
        </w:rPr>
        <w:t xml:space="preserve"> </w:t>
      </w:r>
      <w:r>
        <w:t>serum</w:t>
      </w:r>
      <w:r>
        <w:rPr>
          <w:spacing w:val="-8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cleared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centrifugation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serum</w:t>
      </w:r>
      <w:r>
        <w:rPr>
          <w:spacing w:val="13"/>
        </w:rPr>
        <w:t xml:space="preserve"> </w:t>
      </w:r>
      <w:r>
        <w:t>toxicity</w:t>
      </w:r>
      <w:r>
        <w:rPr>
          <w:spacing w:val="9"/>
        </w:rPr>
        <w:t xml:space="preserve"> </w:t>
      </w:r>
      <w:r>
        <w:t>markers.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tested</w:t>
      </w:r>
      <w:r>
        <w:rPr>
          <w:spacing w:val="12"/>
        </w:rPr>
        <w:t xml:space="preserve"> </w:t>
      </w:r>
      <w:r>
        <w:t>markers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observed</w:t>
      </w:r>
      <w:r>
        <w:rPr>
          <w:spacing w:val="12"/>
        </w:rPr>
        <w:t xml:space="preserve"> </w:t>
      </w:r>
      <w:r>
        <w:t xml:space="preserve">after injection of </w:t>
      </w:r>
      <w:r>
        <w:rPr>
          <w:b/>
        </w:rPr>
        <w:t>1</w:t>
      </w:r>
      <w:r>
        <w:t xml:space="preserve">. </w:t>
      </w:r>
      <w:r>
        <w:rPr>
          <w:color w:val="212121"/>
          <w:sz w:val="22"/>
        </w:rPr>
        <w:t>Error bars and uncertainty values denote 95%</w:t>
      </w:r>
      <w:r>
        <w:rPr>
          <w:color w:val="212121"/>
          <w:spacing w:val="-24"/>
          <w:sz w:val="22"/>
        </w:rPr>
        <w:t xml:space="preserve"> </w:t>
      </w:r>
      <w:r w:rsidR="002F36E9">
        <w:rPr>
          <w:color w:val="212121"/>
          <w:sz w:val="22"/>
        </w:rPr>
        <w:t>CI.</w:t>
      </w:r>
    </w:p>
    <w:p w:rsidR="005931C5" w:rsidRDefault="005931C5" w:rsidP="005931C5">
      <w:pPr>
        <w:pStyle w:val="Heading1"/>
        <w:spacing w:after="100" w:afterAutospacing="1"/>
        <w:ind w:left="0"/>
        <w:contextualSpacing/>
        <w:jc w:val="both"/>
        <w:rPr>
          <w:b/>
        </w:rPr>
      </w:pPr>
    </w:p>
    <w:p w:rsidR="005931C5" w:rsidRDefault="005931C5" w:rsidP="005931C5">
      <w:pPr>
        <w:spacing w:after="100" w:afterAutospacing="1"/>
        <w:contextualSpacing/>
        <w:jc w:val="both"/>
        <w:rPr>
          <w:rFonts w:ascii="Calibri"/>
          <w:color w:val="212121"/>
        </w:rPr>
      </w:pPr>
      <w:r>
        <w:rPr>
          <w:rFonts w:ascii="Calibri"/>
          <w:b/>
        </w:rPr>
        <w:t>Supplementary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Figure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4</w:t>
      </w:r>
      <w:r>
        <w:rPr>
          <w:rFonts w:ascii="Calibri"/>
          <w:b/>
          <w:spacing w:val="25"/>
        </w:rPr>
        <w:t xml:space="preserve"> </w:t>
      </w:r>
      <w:proofErr w:type="spellStart"/>
      <w:r>
        <w:rPr>
          <w:rFonts w:ascii="Calibri"/>
          <w:b/>
        </w:rPr>
        <w:t>Py-Im</w:t>
      </w:r>
      <w:proofErr w:type="spellEnd"/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polyamide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shows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</w:rPr>
        <w:t>nuclear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uptake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attenuates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tumor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</w:rPr>
        <w:t>growth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GBM39 xenografts.</w:t>
      </w:r>
      <w:r>
        <w:rPr>
          <w:rFonts w:ascii="Calibri"/>
          <w:b/>
          <w:spacing w:val="-7"/>
        </w:rPr>
        <w:t xml:space="preserve"> </w:t>
      </w:r>
      <w:r w:rsidRPr="00266745">
        <w:rPr>
          <w:rFonts w:ascii="Calibri"/>
          <w:spacing w:val="-7"/>
        </w:rPr>
        <w:t>A)</w:t>
      </w:r>
      <w:r>
        <w:rPr>
          <w:rFonts w:ascii="Calibri"/>
          <w:spacing w:val="-7"/>
        </w:rPr>
        <w:t xml:space="preserve"> Schedules for dosing the compound </w:t>
      </w:r>
      <w:r w:rsidRPr="00F459F0">
        <w:rPr>
          <w:rFonts w:ascii="Calibri"/>
          <w:b/>
          <w:spacing w:val="-7"/>
        </w:rPr>
        <w:t>1</w:t>
      </w:r>
      <w:r>
        <w:rPr>
          <w:rFonts w:ascii="Calibri"/>
          <w:spacing w:val="-7"/>
        </w:rPr>
        <w:t xml:space="preserve"> used in the study. Arrows denote injections.</w:t>
      </w:r>
      <w:r w:rsidRPr="00266745">
        <w:rPr>
          <w:rFonts w:ascii="Calibri"/>
          <w:spacing w:val="-7"/>
        </w:rPr>
        <w:t xml:space="preserve"> </w:t>
      </w:r>
      <w:r>
        <w:rPr>
          <w:rFonts w:ascii="Calibri"/>
          <w:color w:val="212121"/>
        </w:rPr>
        <w:t>B)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</w:rPr>
        <w:t>Final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masses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and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growth</w:t>
      </w:r>
      <w:r>
        <w:rPr>
          <w:rFonts w:ascii="Calibri"/>
          <w:color w:val="212121"/>
          <w:spacing w:val="-10"/>
        </w:rPr>
        <w:t xml:space="preserve"> </w:t>
      </w:r>
      <w:r>
        <w:rPr>
          <w:rFonts w:ascii="Calibri"/>
          <w:color w:val="212121"/>
        </w:rPr>
        <w:t>curve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of</w:t>
      </w:r>
      <w:r>
        <w:rPr>
          <w:rFonts w:ascii="Calibri"/>
          <w:color w:val="212121"/>
          <w:spacing w:val="-9"/>
        </w:rPr>
        <w:t xml:space="preserve"> </w:t>
      </w:r>
      <w:proofErr w:type="spellStart"/>
      <w:proofErr w:type="gramStart"/>
      <w:r>
        <w:rPr>
          <w:rFonts w:ascii="Calibri"/>
          <w:color w:val="212121"/>
        </w:rPr>
        <w:t>s.c</w:t>
      </w:r>
      <w:proofErr w:type="gramEnd"/>
      <w:r>
        <w:rPr>
          <w:rFonts w:ascii="Calibri"/>
          <w:color w:val="212121"/>
        </w:rPr>
        <w:t>.</w:t>
      </w:r>
      <w:proofErr w:type="spellEnd"/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GBM39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xenografts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derived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from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animals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subjected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to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i/>
          <w:color w:val="212121"/>
        </w:rPr>
        <w:t>Schedule A</w:t>
      </w:r>
      <w:r>
        <w:rPr>
          <w:rFonts w:ascii="Calibri"/>
          <w:i/>
          <w:color w:val="212121"/>
          <w:spacing w:val="-6"/>
        </w:rPr>
        <w:t xml:space="preserve"> </w:t>
      </w:r>
      <w:r>
        <w:rPr>
          <w:rFonts w:ascii="Calibri"/>
          <w:color w:val="212121"/>
        </w:rPr>
        <w:t>(n=11,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per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condition).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C)</w:t>
      </w:r>
      <w:r>
        <w:rPr>
          <w:rFonts w:ascii="Calibri"/>
          <w:color w:val="212121"/>
          <w:spacing w:val="-10"/>
        </w:rPr>
        <w:t xml:space="preserve"> </w:t>
      </w:r>
      <w:r>
        <w:rPr>
          <w:rFonts w:ascii="Calibri"/>
          <w:color w:val="212121"/>
        </w:rPr>
        <w:t>Final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</w:rPr>
        <w:t>masses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and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</w:rPr>
        <w:t>growth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curve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of</w:t>
      </w:r>
      <w:r>
        <w:rPr>
          <w:rFonts w:ascii="Calibri"/>
          <w:color w:val="212121"/>
          <w:spacing w:val="-8"/>
        </w:rPr>
        <w:t xml:space="preserve"> </w:t>
      </w:r>
      <w:proofErr w:type="spellStart"/>
      <w:proofErr w:type="gramStart"/>
      <w:r>
        <w:rPr>
          <w:rFonts w:ascii="Calibri"/>
          <w:color w:val="212121"/>
        </w:rPr>
        <w:t>s.c</w:t>
      </w:r>
      <w:proofErr w:type="gramEnd"/>
      <w:r>
        <w:rPr>
          <w:rFonts w:ascii="Calibri"/>
          <w:color w:val="212121"/>
        </w:rPr>
        <w:t>.</w:t>
      </w:r>
      <w:proofErr w:type="spellEnd"/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GBM39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xenografts</w:t>
      </w:r>
      <w:r>
        <w:rPr>
          <w:rFonts w:ascii="Calibri"/>
          <w:color w:val="212121"/>
          <w:spacing w:val="-5"/>
        </w:rPr>
        <w:t xml:space="preserve"> </w:t>
      </w:r>
      <w:r>
        <w:rPr>
          <w:rFonts w:ascii="Calibri"/>
          <w:color w:val="212121"/>
        </w:rPr>
        <w:t>(</w:t>
      </w:r>
      <w:r>
        <w:rPr>
          <w:rFonts w:ascii="Calibri"/>
          <w:i/>
          <w:color w:val="212121"/>
        </w:rPr>
        <w:t>Schedule</w:t>
      </w:r>
      <w:r>
        <w:rPr>
          <w:rFonts w:ascii="Calibri"/>
          <w:i/>
          <w:color w:val="212121"/>
          <w:spacing w:val="-6"/>
        </w:rPr>
        <w:t xml:space="preserve"> </w:t>
      </w:r>
      <w:r>
        <w:rPr>
          <w:rFonts w:ascii="Calibri"/>
          <w:i/>
          <w:color w:val="212121"/>
        </w:rPr>
        <w:t>B</w:t>
      </w:r>
      <w:r>
        <w:rPr>
          <w:rFonts w:ascii="Calibri"/>
          <w:color w:val="212121"/>
        </w:rPr>
        <w:t>,</w:t>
      </w:r>
      <w:r>
        <w:rPr>
          <w:rFonts w:ascii="Calibri"/>
          <w:color w:val="212121"/>
          <w:spacing w:val="-5"/>
        </w:rPr>
        <w:t xml:space="preserve"> </w:t>
      </w:r>
      <w:r>
        <w:rPr>
          <w:rFonts w:ascii="Calibri"/>
          <w:color w:val="212121"/>
        </w:rPr>
        <w:t>n=6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per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condition).</w:t>
      </w:r>
      <w:r>
        <w:rPr>
          <w:rFonts w:ascii="Calibri"/>
          <w:color w:val="212121"/>
          <w:spacing w:val="-1"/>
        </w:rPr>
        <w:t xml:space="preserve"> </w:t>
      </w:r>
      <w:r>
        <w:rPr>
          <w:rFonts w:ascii="Calibri"/>
          <w:color w:val="212121"/>
        </w:rPr>
        <w:t>Arrows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denote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injections,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error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bars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denote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95%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CI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for</w:t>
      </w:r>
      <w:r>
        <w:rPr>
          <w:rFonts w:ascii="Calibri"/>
          <w:color w:val="212121"/>
          <w:spacing w:val="-10"/>
        </w:rPr>
        <w:t xml:space="preserve"> </w:t>
      </w:r>
      <w:r>
        <w:rPr>
          <w:rFonts w:ascii="Calibri"/>
          <w:color w:val="212121"/>
        </w:rPr>
        <w:t>growth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curves,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and</w:t>
      </w:r>
      <w:r>
        <w:rPr>
          <w:rFonts w:ascii="Calibri"/>
          <w:color w:val="212121"/>
          <w:spacing w:val="-9"/>
        </w:rPr>
        <w:t xml:space="preserve"> </w:t>
      </w:r>
      <w:r>
        <w:rPr>
          <w:rFonts w:ascii="Calibri"/>
          <w:color w:val="212121"/>
        </w:rPr>
        <w:t>minimum-maximum</w:t>
      </w:r>
      <w:r>
        <w:rPr>
          <w:rFonts w:ascii="Calibri"/>
          <w:color w:val="212121"/>
          <w:spacing w:val="-7"/>
        </w:rPr>
        <w:t xml:space="preserve"> </w:t>
      </w:r>
      <w:r>
        <w:rPr>
          <w:rFonts w:ascii="Calibri"/>
          <w:color w:val="212121"/>
        </w:rPr>
        <w:t>for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final</w:t>
      </w:r>
      <w:r>
        <w:rPr>
          <w:rFonts w:ascii="Calibri"/>
          <w:color w:val="212121"/>
          <w:spacing w:val="-8"/>
        </w:rPr>
        <w:t xml:space="preserve"> </w:t>
      </w:r>
      <w:r>
        <w:rPr>
          <w:rFonts w:ascii="Calibri"/>
          <w:color w:val="212121"/>
        </w:rPr>
        <w:t>mass</w:t>
      </w:r>
      <w:r>
        <w:rPr>
          <w:rFonts w:ascii="Calibri"/>
          <w:color w:val="212121"/>
          <w:spacing w:val="-10"/>
        </w:rPr>
        <w:t xml:space="preserve"> </w:t>
      </w:r>
      <w:r>
        <w:rPr>
          <w:rFonts w:ascii="Calibri"/>
          <w:color w:val="212121"/>
        </w:rPr>
        <w:t>plots.</w:t>
      </w:r>
    </w:p>
    <w:p w:rsidR="005931C5" w:rsidRDefault="005931C5" w:rsidP="005931C5">
      <w:pPr>
        <w:spacing w:after="100" w:afterAutospacing="1"/>
        <w:contextualSpacing/>
        <w:jc w:val="both"/>
        <w:rPr>
          <w:rFonts w:ascii="Calibri"/>
          <w:color w:val="212121"/>
        </w:rPr>
      </w:pPr>
    </w:p>
    <w:p w:rsidR="005931C5" w:rsidRDefault="005931C5" w:rsidP="005931C5">
      <w:pPr>
        <w:spacing w:after="100" w:afterAutospacing="1"/>
        <w:contextualSpacing/>
        <w:jc w:val="both"/>
      </w:pPr>
      <w:r>
        <w:rPr>
          <w:b/>
        </w:rPr>
        <w:t>Supplementary</w:t>
      </w:r>
      <w:r>
        <w:rPr>
          <w:b/>
          <w:spacing w:val="15"/>
        </w:rPr>
        <w:t xml:space="preserve"> </w:t>
      </w:r>
      <w:r>
        <w:rPr>
          <w:b/>
        </w:rPr>
        <w:t>Figure</w:t>
      </w:r>
      <w:r>
        <w:rPr>
          <w:b/>
          <w:spacing w:val="16"/>
        </w:rPr>
        <w:t xml:space="preserve"> 5</w:t>
      </w:r>
      <w:r>
        <w:rPr>
          <w:spacing w:val="12"/>
        </w:rPr>
        <w:t xml:space="preserve"> </w:t>
      </w:r>
      <w:r>
        <w:rPr>
          <w:b/>
        </w:rPr>
        <w:t>Mouse</w:t>
      </w:r>
      <w:r>
        <w:rPr>
          <w:b/>
          <w:spacing w:val="14"/>
        </w:rPr>
        <w:t xml:space="preserve"> </w:t>
      </w:r>
      <w:r>
        <w:rPr>
          <w:b/>
        </w:rPr>
        <w:t>weight</w:t>
      </w:r>
      <w:r>
        <w:rPr>
          <w:b/>
          <w:spacing w:val="13"/>
        </w:rPr>
        <w:t xml:space="preserve"> </w:t>
      </w:r>
      <w:r>
        <w:rPr>
          <w:b/>
        </w:rPr>
        <w:t>loss</w:t>
      </w:r>
      <w:r>
        <w:rPr>
          <w:b/>
          <w:spacing w:val="15"/>
        </w:rPr>
        <w:t xml:space="preserve"> </w:t>
      </w:r>
      <w:r>
        <w:rPr>
          <w:b/>
        </w:rPr>
        <w:t>during</w:t>
      </w:r>
      <w:r>
        <w:rPr>
          <w:b/>
          <w:spacing w:val="13"/>
        </w:rPr>
        <w:t xml:space="preserve"> </w:t>
      </w:r>
      <w:r>
        <w:rPr>
          <w:b/>
        </w:rPr>
        <w:t>treatment</w:t>
      </w:r>
      <w:r>
        <w:rPr>
          <w:b/>
          <w:spacing w:val="13"/>
        </w:rPr>
        <w:t xml:space="preserve"> </w:t>
      </w:r>
      <w:r>
        <w:rPr>
          <w:b/>
        </w:rPr>
        <w:t>with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Py-Im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polyamide</w:t>
      </w:r>
      <w:r>
        <w:rPr>
          <w:b/>
          <w:spacing w:val="12"/>
        </w:rPr>
        <w:t xml:space="preserve"> </w:t>
      </w:r>
      <w:r>
        <w:rPr>
          <w:b/>
        </w:rPr>
        <w:t>1.</w:t>
      </w:r>
      <w:r>
        <w:rPr>
          <w:b/>
          <w:spacing w:val="17"/>
        </w:rPr>
        <w:t xml:space="preserve"> </w:t>
      </w:r>
      <w:r>
        <w:t>A)</w:t>
      </w:r>
      <w:r>
        <w:rPr>
          <w:spacing w:val="15"/>
        </w:rPr>
        <w:t xml:space="preserve"> </w:t>
      </w:r>
      <w:r>
        <w:t>Mice</w:t>
      </w:r>
      <w:r>
        <w:rPr>
          <w:spacing w:val="15"/>
        </w:rPr>
        <w:t xml:space="preserve"> </w:t>
      </w:r>
      <w:r>
        <w:t>bearing</w:t>
      </w:r>
      <w:r>
        <w:rPr>
          <w:spacing w:val="14"/>
        </w:rPr>
        <w:t xml:space="preserve"> </w:t>
      </w:r>
      <w:r>
        <w:t>U251 xenografts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injected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6.8</w:t>
      </w:r>
      <w:r>
        <w:rPr>
          <w:spacing w:val="-5"/>
        </w:rPr>
        <w:t xml:space="preserve"> </w:t>
      </w:r>
      <w:r>
        <w:t>mg/kg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1st,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5thday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(</w:t>
      </w:r>
      <w:r>
        <w:rPr>
          <w:i/>
        </w:rPr>
        <w:t>Schedule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t>).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was recorded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normalized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initial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(n=7)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polyamide</w:t>
      </w:r>
      <w:r>
        <w:rPr>
          <w:spacing w:val="16"/>
        </w:rPr>
        <w:t xml:space="preserve"> </w:t>
      </w:r>
      <w:r>
        <w:t>treated</w:t>
      </w:r>
      <w:r>
        <w:rPr>
          <w:spacing w:val="17"/>
        </w:rPr>
        <w:t xml:space="preserve"> </w:t>
      </w:r>
      <w:r>
        <w:t>(n=8)</w:t>
      </w:r>
      <w:r>
        <w:rPr>
          <w:spacing w:val="16"/>
        </w:rPr>
        <w:t xml:space="preserve"> </w:t>
      </w:r>
      <w:r>
        <w:t>mice.</w:t>
      </w:r>
      <w:r>
        <w:rPr>
          <w:spacing w:val="18"/>
        </w:rPr>
        <w:t xml:space="preserve"> </w:t>
      </w:r>
      <w:r>
        <w:t>B)</w:t>
      </w:r>
      <w:r>
        <w:rPr>
          <w:spacing w:val="16"/>
        </w:rPr>
        <w:t xml:space="preserve"> </w:t>
      </w:r>
      <w:r>
        <w:t>Analogous weight</w:t>
      </w:r>
      <w:r>
        <w:rPr>
          <w:spacing w:val="37"/>
        </w:rPr>
        <w:t xml:space="preserve"> </w:t>
      </w:r>
      <w:r>
        <w:t>measurement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mice</w:t>
      </w:r>
      <w:r>
        <w:rPr>
          <w:spacing w:val="39"/>
        </w:rPr>
        <w:t xml:space="preserve"> </w:t>
      </w:r>
      <w:r>
        <w:t>bearing</w:t>
      </w:r>
      <w:r>
        <w:rPr>
          <w:spacing w:val="38"/>
        </w:rPr>
        <w:t xml:space="preserve"> </w:t>
      </w:r>
      <w:r>
        <w:t>GBM39</w:t>
      </w:r>
      <w:r>
        <w:rPr>
          <w:spacing w:val="40"/>
        </w:rPr>
        <w:t xml:space="preserve"> </w:t>
      </w:r>
      <w:r>
        <w:t>xenografts,</w:t>
      </w:r>
      <w:r>
        <w:rPr>
          <w:spacing w:val="36"/>
        </w:rPr>
        <w:t xml:space="preserve"> </w:t>
      </w:r>
      <w:r>
        <w:t>treated</w:t>
      </w:r>
      <w:r>
        <w:rPr>
          <w:spacing w:val="39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b/>
        </w:rPr>
        <w:t>1</w:t>
      </w:r>
      <w:r>
        <w:rPr>
          <w:b/>
          <w:spacing w:val="40"/>
        </w:rPr>
        <w:t xml:space="preserve"> </w:t>
      </w:r>
      <w:r>
        <w:t>according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schedule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(n=11,</w:t>
      </w:r>
      <w:r>
        <w:rPr>
          <w:spacing w:val="39"/>
        </w:rPr>
        <w:t xml:space="preserve"> </w:t>
      </w:r>
      <w:r>
        <w:t>per condition).</w:t>
      </w:r>
      <w:r>
        <w:rPr>
          <w:spacing w:val="23"/>
        </w:rPr>
        <w:t xml:space="preserve"> </w:t>
      </w:r>
      <w:r>
        <w:t>C)</w:t>
      </w:r>
      <w:r>
        <w:rPr>
          <w:spacing w:val="23"/>
        </w:rPr>
        <w:t xml:space="preserve"> </w:t>
      </w:r>
      <w:r>
        <w:t>Weight</w:t>
      </w:r>
      <w:r>
        <w:rPr>
          <w:spacing w:val="24"/>
        </w:rPr>
        <w:t xml:space="preserve"> </w:t>
      </w:r>
      <w:r>
        <w:t>measurements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mice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U251</w:t>
      </w:r>
      <w:r>
        <w:rPr>
          <w:spacing w:val="24"/>
        </w:rPr>
        <w:t xml:space="preserve"> </w:t>
      </w:r>
      <w:r>
        <w:t>tumors,</w:t>
      </w:r>
      <w:r>
        <w:rPr>
          <w:spacing w:val="23"/>
        </w:rPr>
        <w:t xml:space="preserve"> </w:t>
      </w:r>
      <w:r>
        <w:t>treated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proofErr w:type="spellStart"/>
      <w:r>
        <w:t>Py-Im</w:t>
      </w:r>
      <w:proofErr w:type="spellEnd"/>
      <w:r>
        <w:rPr>
          <w:spacing w:val="27"/>
        </w:rPr>
        <w:t xml:space="preserve"> </w:t>
      </w:r>
      <w:r>
        <w:t>polyamide</w:t>
      </w:r>
      <w:r>
        <w:rPr>
          <w:spacing w:val="23"/>
        </w:rPr>
        <w:t xml:space="preserve"> </w:t>
      </w:r>
      <w:r>
        <w:rPr>
          <w:b/>
        </w:rPr>
        <w:t>1</w:t>
      </w:r>
      <w:r>
        <w:rPr>
          <w:b/>
          <w:spacing w:val="24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weeks (</w:t>
      </w:r>
      <w:r>
        <w:rPr>
          <w:i/>
        </w:rPr>
        <w:t>Schedule B</w:t>
      </w:r>
      <w:r>
        <w:t xml:space="preserve">) and of mice bearing GBM39 xenografts (D), treated with </w:t>
      </w:r>
      <w:r>
        <w:rPr>
          <w:b/>
        </w:rPr>
        <w:t xml:space="preserve">1 </w:t>
      </w:r>
      <w:r>
        <w:t xml:space="preserve">according to </w:t>
      </w:r>
      <w:r>
        <w:rPr>
          <w:i/>
        </w:rPr>
        <w:t>Schedule C</w:t>
      </w:r>
      <w:r>
        <w:t>. Error bars</w:t>
      </w:r>
      <w:r>
        <w:rPr>
          <w:spacing w:val="18"/>
        </w:rPr>
        <w:t xml:space="preserve"> </w:t>
      </w:r>
      <w:r>
        <w:t>denote 95%</w:t>
      </w:r>
      <w:r>
        <w:rPr>
          <w:spacing w:val="-2"/>
        </w:rPr>
        <w:t xml:space="preserve"> </w:t>
      </w:r>
      <w:r>
        <w:t>CI.</w:t>
      </w:r>
    </w:p>
    <w:p w:rsidR="005931C5" w:rsidRDefault="005931C5" w:rsidP="005931C5">
      <w:pPr>
        <w:pStyle w:val="BodyText"/>
        <w:spacing w:after="100" w:afterAutospacing="1"/>
        <w:ind w:left="0"/>
        <w:contextualSpacing/>
        <w:jc w:val="both"/>
        <w:rPr>
          <w:b/>
          <w:sz w:val="23"/>
        </w:rPr>
      </w:pPr>
    </w:p>
    <w:p w:rsidR="005931C5" w:rsidRDefault="005931C5" w:rsidP="005931C5">
      <w:pPr>
        <w:pStyle w:val="BodyText"/>
        <w:spacing w:after="100" w:afterAutospacing="1"/>
        <w:ind w:left="0"/>
        <w:contextualSpacing/>
        <w:jc w:val="both"/>
        <w:rPr>
          <w:rFonts w:cs="Calibri"/>
          <w:b/>
        </w:rPr>
      </w:pPr>
      <w:r>
        <w:rPr>
          <w:b/>
          <w:sz w:val="23"/>
        </w:rPr>
        <w:t xml:space="preserve">Supplementary Figure 6 </w:t>
      </w:r>
      <w:r>
        <w:rPr>
          <w:b/>
          <w:color w:val="212121"/>
        </w:rPr>
        <w:t xml:space="preserve">Polyamide 1 reduces </w:t>
      </w:r>
      <w:proofErr w:type="spellStart"/>
      <w:r>
        <w:rPr>
          <w:b/>
          <w:color w:val="212121"/>
        </w:rPr>
        <w:t>microvessel</w:t>
      </w:r>
      <w:proofErr w:type="spellEnd"/>
      <w:r>
        <w:rPr>
          <w:b/>
          <w:color w:val="212121"/>
        </w:rPr>
        <w:t xml:space="preserve"> density of GBM39</w:t>
      </w:r>
      <w:r>
        <w:rPr>
          <w:color w:val="212121"/>
        </w:rPr>
        <w:t>. A) GBM39 tumors treated with</w:t>
      </w:r>
      <w:r>
        <w:rPr>
          <w:color w:val="212121"/>
          <w:spacing w:val="24"/>
        </w:rPr>
        <w:t xml:space="preserve"> </w:t>
      </w:r>
      <w:r>
        <w:rPr>
          <w:b/>
          <w:color w:val="212121"/>
        </w:rPr>
        <w:t xml:space="preserve">1 </w:t>
      </w:r>
      <w:r>
        <w:rPr>
          <w:color w:val="212121"/>
        </w:rPr>
        <w:t xml:space="preserve">according to </w:t>
      </w:r>
      <w:r>
        <w:rPr>
          <w:i/>
          <w:color w:val="212121"/>
        </w:rPr>
        <w:t xml:space="preserve">Schedule A </w:t>
      </w:r>
      <w:r>
        <w:rPr>
          <w:color w:val="212121"/>
        </w:rPr>
        <w:t>show 1.4-fold reduction of MVD at the endpoint (p&lt;0.0015; n=11 per condition).</w:t>
      </w:r>
      <w:r>
        <w:rPr>
          <w:color w:val="212121"/>
          <w:spacing w:val="-33"/>
        </w:rPr>
        <w:t xml:space="preserve"> </w:t>
      </w:r>
      <w:r w:rsidR="002124B3">
        <w:rPr>
          <w:color w:val="212121"/>
          <w:spacing w:val="-33"/>
        </w:rPr>
        <w:t xml:space="preserve"> </w:t>
      </w:r>
      <w:r w:rsidR="002124B3" w:rsidRPr="002124B3">
        <w:t xml:space="preserve">B) </w:t>
      </w:r>
      <w:r>
        <w:rPr>
          <w:color w:val="212121"/>
        </w:rPr>
        <w:t>S</w:t>
      </w:r>
      <w:bookmarkStart w:id="0" w:name="_GoBack"/>
      <w:bookmarkEnd w:id="0"/>
      <w:r>
        <w:rPr>
          <w:color w:val="212121"/>
        </w:rPr>
        <w:t>imilarly, when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treated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according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i/>
          <w:color w:val="212121"/>
        </w:rPr>
        <w:t>Schedule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C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same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reduction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observed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(p&lt;0.01;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n=6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condition).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Error bars denote minimum 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maximum.</w:t>
      </w:r>
      <w:r>
        <w:rPr>
          <w:rFonts w:cs="Calibri"/>
        </w:rPr>
        <w:t xml:space="preserve"> </w:t>
      </w:r>
    </w:p>
    <w:p w:rsidR="005931C5" w:rsidRDefault="005931C5" w:rsidP="005931C5">
      <w:pPr>
        <w:spacing w:after="100" w:afterAutospacing="1"/>
        <w:contextualSpacing/>
        <w:jc w:val="both"/>
        <w:rPr>
          <w:rFonts w:ascii="Calibri" w:eastAsia="Calibri" w:hAnsi="Calibri" w:cs="Calibri"/>
          <w:b/>
        </w:rPr>
      </w:pPr>
    </w:p>
    <w:p w:rsidR="00644E95" w:rsidRPr="005931C5" w:rsidRDefault="005931C5" w:rsidP="00644E95">
      <w:pPr>
        <w:spacing w:after="100" w:afterAutospacing="1"/>
        <w:contextualSpacing/>
        <w:jc w:val="both"/>
        <w:rPr>
          <w:b/>
          <w:bCs/>
        </w:rPr>
      </w:pPr>
      <w:r w:rsidRPr="005931C5">
        <w:rPr>
          <w:b/>
        </w:rPr>
        <w:t>Supplementary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Figure</w:t>
      </w:r>
      <w:r w:rsidRPr="005931C5">
        <w:rPr>
          <w:b/>
          <w:spacing w:val="-11"/>
        </w:rPr>
        <w:t xml:space="preserve"> </w:t>
      </w:r>
      <w:r>
        <w:rPr>
          <w:b/>
        </w:rPr>
        <w:t>7</w:t>
      </w:r>
      <w:r w:rsidRPr="005931C5">
        <w:rPr>
          <w:b/>
          <w:spacing w:val="-13"/>
        </w:rPr>
        <w:t xml:space="preserve"> </w:t>
      </w:r>
      <w:r w:rsidRPr="005931C5">
        <w:rPr>
          <w:b/>
        </w:rPr>
        <w:t>In</w:t>
      </w:r>
      <w:r w:rsidRPr="005931C5">
        <w:rPr>
          <w:b/>
          <w:spacing w:val="-12"/>
        </w:rPr>
        <w:t xml:space="preserve"> </w:t>
      </w:r>
      <w:r w:rsidRPr="005931C5">
        <w:rPr>
          <w:b/>
        </w:rPr>
        <w:t>vivo</w:t>
      </w:r>
      <w:r w:rsidRPr="005931C5">
        <w:rPr>
          <w:b/>
          <w:spacing w:val="-12"/>
        </w:rPr>
        <w:t xml:space="preserve"> </w:t>
      </w:r>
      <w:r w:rsidRPr="005931C5">
        <w:rPr>
          <w:b/>
        </w:rPr>
        <w:t>Effects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of</w:t>
      </w:r>
      <w:r w:rsidRPr="005931C5">
        <w:rPr>
          <w:b/>
          <w:spacing w:val="-12"/>
        </w:rPr>
        <w:t xml:space="preserve"> </w:t>
      </w:r>
      <w:r w:rsidRPr="005931C5">
        <w:rPr>
          <w:b/>
        </w:rPr>
        <w:t>treatment</w:t>
      </w:r>
      <w:r w:rsidRPr="005931C5">
        <w:rPr>
          <w:b/>
          <w:spacing w:val="-13"/>
        </w:rPr>
        <w:t xml:space="preserve"> </w:t>
      </w:r>
      <w:r w:rsidRPr="005931C5">
        <w:rPr>
          <w:b/>
        </w:rPr>
        <w:t>with</w:t>
      </w:r>
      <w:r w:rsidRPr="005931C5">
        <w:rPr>
          <w:b/>
          <w:spacing w:val="-15"/>
        </w:rPr>
        <w:t xml:space="preserve"> </w:t>
      </w:r>
      <w:r w:rsidRPr="005931C5">
        <w:rPr>
          <w:b/>
        </w:rPr>
        <w:t>1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are</w:t>
      </w:r>
      <w:r w:rsidRPr="005931C5">
        <w:rPr>
          <w:b/>
          <w:spacing w:val="-15"/>
        </w:rPr>
        <w:t xml:space="preserve"> </w:t>
      </w:r>
      <w:r w:rsidRPr="005931C5">
        <w:rPr>
          <w:b/>
        </w:rPr>
        <w:t>consistent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between</w:t>
      </w:r>
      <w:r w:rsidRPr="005931C5">
        <w:rPr>
          <w:b/>
          <w:spacing w:val="-12"/>
        </w:rPr>
        <w:t xml:space="preserve"> </w:t>
      </w:r>
      <w:r w:rsidRPr="005931C5">
        <w:rPr>
          <w:b/>
        </w:rPr>
        <w:t>GBM39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and</w:t>
      </w:r>
      <w:r w:rsidRPr="005931C5">
        <w:rPr>
          <w:b/>
          <w:spacing w:val="-12"/>
        </w:rPr>
        <w:t xml:space="preserve"> </w:t>
      </w:r>
      <w:r w:rsidRPr="005931C5">
        <w:rPr>
          <w:b/>
        </w:rPr>
        <w:t>U251</w:t>
      </w:r>
      <w:r w:rsidRPr="005931C5">
        <w:rPr>
          <w:b/>
          <w:spacing w:val="-11"/>
        </w:rPr>
        <w:t xml:space="preserve"> </w:t>
      </w:r>
      <w:r w:rsidRPr="005931C5">
        <w:rPr>
          <w:b/>
        </w:rPr>
        <w:t>xenografts.</w:t>
      </w:r>
      <w:r>
        <w:rPr>
          <w:b/>
        </w:rPr>
        <w:t xml:space="preserve"> A</w:t>
      </w:r>
      <w:r>
        <w:t xml:space="preserve">) Non-necrotic region exhibited lower numbers of HIF-1a positive pixels (B) in comparison to </w:t>
      </w:r>
      <w:proofErr w:type="spellStart"/>
      <w:r>
        <w:t>perinecrotic</w:t>
      </w:r>
      <w:proofErr w:type="spellEnd"/>
      <w:r>
        <w:rPr>
          <w:spacing w:val="30"/>
        </w:rPr>
        <w:t xml:space="preserve"> </w:t>
      </w:r>
      <w:r>
        <w:t xml:space="preserve">region. However, we did not find increased levels of HIF-1a in treated samples, despite decreased </w:t>
      </w:r>
      <w:proofErr w:type="spellStart"/>
      <w:r>
        <w:t>microvessel</w:t>
      </w:r>
      <w:proofErr w:type="spellEnd"/>
      <w:r>
        <w:t xml:space="preserve"> density. C) The lack of HIF-1a induction in xenografts is unlikely to be caused by HIF-1a protein degradation as </w:t>
      </w:r>
      <w:r>
        <w:rPr>
          <w:rFonts w:cs="Calibri"/>
          <w:b/>
          <w:bCs/>
        </w:rPr>
        <w:t xml:space="preserve">1 </w:t>
      </w:r>
      <w:r>
        <w:t>did not</w:t>
      </w:r>
      <w:r>
        <w:rPr>
          <w:spacing w:val="-13"/>
        </w:rPr>
        <w:t xml:space="preserve"> </w:t>
      </w:r>
      <w:r>
        <w:t>affect HIF-1a</w:t>
      </w:r>
      <w:r>
        <w:rPr>
          <w:spacing w:val="23"/>
        </w:rPr>
        <w:t xml:space="preserve"> </w:t>
      </w:r>
      <w:r>
        <w:t>levels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U251</w:t>
      </w:r>
      <w:r>
        <w:rPr>
          <w:spacing w:val="21"/>
        </w:rPr>
        <w:t xml:space="preserve"> </w:t>
      </w:r>
      <w:r>
        <w:t>cells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tissue</w:t>
      </w:r>
      <w:r>
        <w:rPr>
          <w:spacing w:val="21"/>
        </w:rPr>
        <w:t xml:space="preserve"> </w:t>
      </w:r>
      <w:r>
        <w:t>culture.</w:t>
      </w:r>
      <w:r w:rsidR="00644E95">
        <w:t xml:space="preserve"> </w:t>
      </w:r>
      <w:r w:rsidR="00644E95">
        <w:rPr>
          <w:rFonts w:cs="Calibri"/>
        </w:rPr>
        <w:t>D</w:t>
      </w:r>
      <w:r w:rsidR="00644E95">
        <w:rPr>
          <w:rFonts w:cs="Calibri"/>
        </w:rPr>
        <w:t xml:space="preserve">) TUNEL staining for U251 xenograft sections, treated according to </w:t>
      </w:r>
      <w:r w:rsidR="00644E95" w:rsidRPr="00FA5758">
        <w:rPr>
          <w:rFonts w:cs="Calibri"/>
          <w:i/>
        </w:rPr>
        <w:t>Schedule C</w:t>
      </w:r>
      <w:r w:rsidR="00644E95">
        <w:rPr>
          <w:rFonts w:cs="Calibri"/>
        </w:rPr>
        <w:t xml:space="preserve">, showing </w:t>
      </w:r>
      <w:proofErr w:type="spellStart"/>
      <w:r w:rsidR="00644E95">
        <w:rPr>
          <w:rFonts w:cs="Calibri"/>
        </w:rPr>
        <w:t>perinecrotic</w:t>
      </w:r>
      <w:proofErr w:type="spellEnd"/>
      <w:r w:rsidR="00644E95">
        <w:rPr>
          <w:rFonts w:cs="Calibri"/>
        </w:rPr>
        <w:t xml:space="preserve"> apoptosis. Positive pixel count was used for 5 fields of view (20x magnification). To account for background in some sections, only strong positive (SP) pixels were counted. </w:t>
      </w:r>
      <w:proofErr w:type="spellStart"/>
      <w:r w:rsidR="00644E95">
        <w:rPr>
          <w:rFonts w:cs="Calibri"/>
        </w:rPr>
        <w:t>ImageScope</w:t>
      </w:r>
      <w:proofErr w:type="spellEnd"/>
      <w:r w:rsidR="00644E95">
        <w:rPr>
          <w:rFonts w:cs="Calibri"/>
        </w:rPr>
        <w:t xml:space="preserve"> positive pixel count thresholds were tuned using positive TUNEL cells in non-necrotic regions without significant background. </w:t>
      </w:r>
      <w:r w:rsidR="00644E95">
        <w:rPr>
          <w:rFonts w:cs="Calibri"/>
        </w:rPr>
        <w:t>E</w:t>
      </w:r>
      <w:r w:rsidR="00644E95">
        <w:rPr>
          <w:rFonts w:cs="Calibri"/>
        </w:rPr>
        <w:t xml:space="preserve">) TUNEL staining in non-necrotic regions of the same tumors (6 FOV per tumor counted). </w:t>
      </w:r>
      <w:r w:rsidR="00644E95">
        <w:rPr>
          <w:rFonts w:cs="Calibri"/>
        </w:rPr>
        <w:t>F</w:t>
      </w:r>
      <w:r w:rsidR="00644E95">
        <w:rPr>
          <w:rFonts w:cs="Calibri"/>
        </w:rPr>
        <w:t xml:space="preserve">) TUNEL staining for GBM39 xenograft sections (non-necrotic due to smaller size, subjected to treatment with </w:t>
      </w:r>
      <w:r w:rsidR="00644E95" w:rsidRPr="004110DE">
        <w:rPr>
          <w:rFonts w:cs="Calibri"/>
          <w:b/>
        </w:rPr>
        <w:t>1</w:t>
      </w:r>
      <w:r w:rsidR="00644E95">
        <w:rPr>
          <w:rFonts w:cs="Calibri"/>
        </w:rPr>
        <w:t xml:space="preserve"> according to </w:t>
      </w:r>
      <w:r w:rsidR="00644E95" w:rsidRPr="004110DE">
        <w:rPr>
          <w:rFonts w:cs="Calibri"/>
          <w:i/>
        </w:rPr>
        <w:t>Schedule A</w:t>
      </w:r>
      <w:r w:rsidR="00644E95">
        <w:rPr>
          <w:rFonts w:cs="Calibri"/>
        </w:rPr>
        <w:t xml:space="preserve">, n=11 for vehicle and n=8 for polyamide treated group, at least 3 FOV per tumor) shows no increase in apoptosis upon treatment with </w:t>
      </w:r>
      <w:r w:rsidR="00644E95" w:rsidRPr="005423F5">
        <w:rPr>
          <w:rFonts w:cs="Calibri"/>
          <w:b/>
        </w:rPr>
        <w:t>1</w:t>
      </w:r>
      <w:r w:rsidR="00644E95">
        <w:rPr>
          <w:rFonts w:cs="Calibri"/>
          <w:b/>
        </w:rPr>
        <w:t>.</w:t>
      </w:r>
      <w:r w:rsidR="00644E95" w:rsidRPr="00644E95">
        <w:t xml:space="preserve"> </w:t>
      </w:r>
      <w:r w:rsidR="00644E95">
        <w:t xml:space="preserve"> </w:t>
      </w:r>
      <w:r w:rsidR="00644E95">
        <w:t>G)</w:t>
      </w:r>
      <w:r w:rsidR="00644E95">
        <w:rPr>
          <w:spacing w:val="23"/>
        </w:rPr>
        <w:t xml:space="preserve"> </w:t>
      </w:r>
      <w:r w:rsidR="00644E95">
        <w:t>For</w:t>
      </w:r>
      <w:r w:rsidR="00644E95">
        <w:rPr>
          <w:spacing w:val="21"/>
        </w:rPr>
        <w:t xml:space="preserve"> </w:t>
      </w:r>
      <w:r w:rsidR="00644E95">
        <w:t>both</w:t>
      </w:r>
      <w:r w:rsidR="00644E95">
        <w:rPr>
          <w:spacing w:val="20"/>
        </w:rPr>
        <w:t xml:space="preserve"> </w:t>
      </w:r>
      <w:r w:rsidR="00644E95">
        <w:t>U251</w:t>
      </w:r>
      <w:r w:rsidR="00644E95">
        <w:rPr>
          <w:spacing w:val="21"/>
        </w:rPr>
        <w:t xml:space="preserve"> </w:t>
      </w:r>
      <w:r w:rsidR="00644E95">
        <w:t>and</w:t>
      </w:r>
      <w:r w:rsidR="00644E95">
        <w:rPr>
          <w:spacing w:val="24"/>
        </w:rPr>
        <w:t xml:space="preserve"> </w:t>
      </w:r>
      <w:r w:rsidR="00644E95">
        <w:t>GBM39</w:t>
      </w:r>
      <w:r w:rsidR="00644E95">
        <w:rPr>
          <w:spacing w:val="21"/>
        </w:rPr>
        <w:t xml:space="preserve"> </w:t>
      </w:r>
      <w:r w:rsidR="00644E95">
        <w:t>xenografts,</w:t>
      </w:r>
      <w:r w:rsidR="00644E95">
        <w:rPr>
          <w:spacing w:val="20"/>
        </w:rPr>
        <w:t xml:space="preserve"> </w:t>
      </w:r>
      <w:r w:rsidR="00644E95">
        <w:t>we</w:t>
      </w:r>
      <w:r w:rsidR="00644E95">
        <w:rPr>
          <w:spacing w:val="24"/>
        </w:rPr>
        <w:t xml:space="preserve"> </w:t>
      </w:r>
      <w:r w:rsidR="00644E95">
        <w:t>found</w:t>
      </w:r>
      <w:r w:rsidR="00644E95">
        <w:rPr>
          <w:spacing w:val="22"/>
        </w:rPr>
        <w:t xml:space="preserve"> </w:t>
      </w:r>
      <w:r w:rsidR="00644E95">
        <w:t>an</w:t>
      </w:r>
      <w:r w:rsidR="00644E95">
        <w:rPr>
          <w:spacing w:val="20"/>
        </w:rPr>
        <w:t xml:space="preserve"> </w:t>
      </w:r>
      <w:r w:rsidR="00644E95">
        <w:t xml:space="preserve">association between presence of necrosis and distance from the nearest CD31+ </w:t>
      </w:r>
      <w:proofErr w:type="spellStart"/>
      <w:r w:rsidR="00644E95">
        <w:t>microvessel</w:t>
      </w:r>
      <w:proofErr w:type="spellEnd"/>
      <w:r w:rsidR="00644E95">
        <w:t xml:space="preserve"> closely matching</w:t>
      </w:r>
      <w:r w:rsidR="00644E95">
        <w:rPr>
          <w:spacing w:val="19"/>
        </w:rPr>
        <w:t xml:space="preserve"> </w:t>
      </w:r>
      <w:r w:rsidR="00644E95">
        <w:t>distances obtained</w:t>
      </w:r>
      <w:r w:rsidR="00644E95">
        <w:rPr>
          <w:spacing w:val="44"/>
        </w:rPr>
        <w:t xml:space="preserve"> </w:t>
      </w:r>
      <w:r w:rsidR="00644E95">
        <w:t>for</w:t>
      </w:r>
      <w:r w:rsidR="00644E95">
        <w:rPr>
          <w:spacing w:val="44"/>
        </w:rPr>
        <w:t xml:space="preserve"> </w:t>
      </w:r>
      <w:r w:rsidR="00644E95">
        <w:t>U251</w:t>
      </w:r>
      <w:r w:rsidR="00644E95">
        <w:rPr>
          <w:spacing w:val="42"/>
        </w:rPr>
        <w:t xml:space="preserve"> </w:t>
      </w:r>
      <w:r w:rsidR="00644E95">
        <w:t xml:space="preserve">xenografts. </w:t>
      </w:r>
      <w:r w:rsidR="00644E95" w:rsidRPr="0056662B">
        <w:rPr>
          <w:rFonts w:cs="Arial"/>
        </w:rPr>
        <w:t>For GBM39 tumors</w:t>
      </w:r>
      <w:r w:rsidR="00644E95">
        <w:rPr>
          <w:rFonts w:cs="Arial"/>
        </w:rPr>
        <w:t xml:space="preserve"> (n=6 per condition)</w:t>
      </w:r>
      <w:r w:rsidR="00644E95" w:rsidRPr="0056662B">
        <w:rPr>
          <w:rFonts w:cs="Arial"/>
        </w:rPr>
        <w:t>, 329 measurements were performed and 474 measure</w:t>
      </w:r>
      <w:r w:rsidR="00644E95">
        <w:rPr>
          <w:rFonts w:cs="Arial"/>
        </w:rPr>
        <w:t xml:space="preserve">ments were done for U251 tumors </w:t>
      </w:r>
      <w:r w:rsidR="00644E95" w:rsidRPr="0056662B">
        <w:rPr>
          <w:rFonts w:cs="Arial"/>
        </w:rPr>
        <w:t>(n=10 per condition).</w:t>
      </w:r>
      <w:r w:rsidR="00644E95">
        <w:rPr>
          <w:rFonts w:cs="Arial"/>
        </w:rPr>
        <w:t xml:space="preserve"> </w:t>
      </w:r>
      <w:r w:rsidR="00644E95">
        <w:t>Error</w:t>
      </w:r>
      <w:r w:rsidR="00644E95">
        <w:rPr>
          <w:spacing w:val="23"/>
        </w:rPr>
        <w:t xml:space="preserve"> </w:t>
      </w:r>
      <w:r w:rsidR="00644E95">
        <w:t>bars</w:t>
      </w:r>
      <w:r w:rsidR="00644E95">
        <w:rPr>
          <w:spacing w:val="20"/>
        </w:rPr>
        <w:t xml:space="preserve"> </w:t>
      </w:r>
      <w:r w:rsidR="00644E95">
        <w:t>for</w:t>
      </w:r>
      <w:r w:rsidR="00644E95">
        <w:rPr>
          <w:spacing w:val="23"/>
        </w:rPr>
        <w:t xml:space="preserve"> </w:t>
      </w:r>
      <w:r w:rsidR="00644E95">
        <w:t>all</w:t>
      </w:r>
      <w:r w:rsidR="00644E95">
        <w:rPr>
          <w:spacing w:val="22"/>
        </w:rPr>
        <w:t xml:space="preserve"> </w:t>
      </w:r>
      <w:r w:rsidR="00644E95">
        <w:t>panels</w:t>
      </w:r>
      <w:r w:rsidR="00644E95">
        <w:rPr>
          <w:spacing w:val="23"/>
        </w:rPr>
        <w:t xml:space="preserve"> </w:t>
      </w:r>
      <w:r w:rsidR="00644E95">
        <w:t>except</w:t>
      </w:r>
      <w:r w:rsidR="00644E95">
        <w:rPr>
          <w:spacing w:val="21"/>
        </w:rPr>
        <w:t xml:space="preserve"> </w:t>
      </w:r>
      <w:r w:rsidR="00644E95">
        <w:t>C)</w:t>
      </w:r>
      <w:r w:rsidR="00644E95">
        <w:rPr>
          <w:spacing w:val="23"/>
        </w:rPr>
        <w:t xml:space="preserve"> </w:t>
      </w:r>
      <w:r w:rsidR="00644E95">
        <w:t>denote minimum and maximum. Error bars in the panel C) denote 95%</w:t>
      </w:r>
      <w:r w:rsidR="00644E95">
        <w:rPr>
          <w:spacing w:val="-22"/>
        </w:rPr>
        <w:t xml:space="preserve"> </w:t>
      </w:r>
      <w:r w:rsidR="00644E95">
        <w:t>CI.</w:t>
      </w:r>
    </w:p>
    <w:p w:rsidR="00644E95" w:rsidRDefault="00644E95" w:rsidP="00644E95">
      <w:pPr>
        <w:spacing w:after="100" w:afterAutospacing="1"/>
        <w:contextualSpacing/>
        <w:jc w:val="both"/>
        <w:rPr>
          <w:spacing w:val="44"/>
        </w:rPr>
      </w:pPr>
    </w:p>
    <w:p w:rsidR="00644E95" w:rsidRDefault="00644E95" w:rsidP="005931C5">
      <w:pPr>
        <w:spacing w:after="100" w:afterAutospacing="1"/>
        <w:contextualSpacing/>
        <w:jc w:val="both"/>
      </w:pPr>
    </w:p>
    <w:p w:rsidR="005931C5" w:rsidRDefault="00644E95" w:rsidP="005931C5">
      <w:pPr>
        <w:spacing w:after="100" w:afterAutospac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44E95">
        <w:rPr>
          <w:b/>
        </w:rPr>
        <w:t>Supplementary Figure</w:t>
      </w:r>
      <w:r>
        <w:t xml:space="preserve"> </w:t>
      </w:r>
      <w:r w:rsidRPr="00644E95">
        <w:rPr>
          <w:b/>
        </w:rPr>
        <w:t>8</w:t>
      </w:r>
      <w:r>
        <w:t xml:space="preserve"> </w:t>
      </w:r>
      <w:r w:rsidRPr="00644E95">
        <w:rPr>
          <w:b/>
        </w:rPr>
        <w:t>HIF-1a accumulation and necrosis.</w:t>
      </w:r>
      <w:r>
        <w:rPr>
          <w:b/>
        </w:rPr>
        <w:t xml:space="preserve"> </w:t>
      </w:r>
      <w:r>
        <w:t xml:space="preserve">A) Nuclear density (a proxy measure for </w:t>
      </w:r>
      <w:proofErr w:type="spellStart"/>
      <w:r>
        <w:t>micronecroses</w:t>
      </w:r>
      <w:proofErr w:type="spellEnd"/>
      <w:r>
        <w:t>) is lower in</w:t>
      </w:r>
      <w:r w:rsidR="0009285F">
        <w:t xml:space="preserve"> U251 tumors</w:t>
      </w:r>
      <w:r>
        <w:t xml:space="preserve"> groups treated with </w:t>
      </w:r>
      <w:r w:rsidRPr="00644E95">
        <w:rPr>
          <w:b/>
        </w:rPr>
        <w:t>1</w:t>
      </w:r>
      <w:r>
        <w:t xml:space="preserve">. </w:t>
      </w:r>
      <w:r w:rsidR="005931C5">
        <w:t>GBM39</w:t>
      </w:r>
      <w:r w:rsidR="005931C5">
        <w:rPr>
          <w:spacing w:val="42"/>
        </w:rPr>
        <w:t xml:space="preserve"> </w:t>
      </w:r>
      <w:r w:rsidR="005931C5">
        <w:t>tumors</w:t>
      </w:r>
      <w:r w:rsidR="005931C5">
        <w:rPr>
          <w:spacing w:val="44"/>
        </w:rPr>
        <w:t xml:space="preserve"> </w:t>
      </w:r>
      <w:r w:rsidR="005931C5">
        <w:t>treated</w:t>
      </w:r>
      <w:r w:rsidR="005931C5">
        <w:rPr>
          <w:spacing w:val="43"/>
        </w:rPr>
        <w:t xml:space="preserve"> </w:t>
      </w:r>
      <w:r w:rsidR="005931C5">
        <w:t>with</w:t>
      </w:r>
      <w:r w:rsidR="005931C5">
        <w:rPr>
          <w:spacing w:val="48"/>
        </w:rPr>
        <w:t xml:space="preserve"> </w:t>
      </w:r>
      <w:r w:rsidR="005931C5">
        <w:rPr>
          <w:rFonts w:cs="Calibri"/>
          <w:b/>
          <w:bCs/>
        </w:rPr>
        <w:t>1</w:t>
      </w:r>
      <w:r w:rsidR="005931C5">
        <w:rPr>
          <w:rFonts w:cs="Calibri"/>
          <w:b/>
          <w:bCs/>
          <w:spacing w:val="45"/>
        </w:rPr>
        <w:t xml:space="preserve"> </w:t>
      </w:r>
      <w:r w:rsidR="005931C5">
        <w:t>according</w:t>
      </w:r>
      <w:r w:rsidR="005931C5">
        <w:rPr>
          <w:spacing w:val="43"/>
        </w:rPr>
        <w:t xml:space="preserve"> </w:t>
      </w:r>
      <w:r w:rsidR="005931C5">
        <w:t>to</w:t>
      </w:r>
      <w:r w:rsidR="005931C5">
        <w:rPr>
          <w:spacing w:val="46"/>
        </w:rPr>
        <w:t xml:space="preserve"> </w:t>
      </w:r>
      <w:r w:rsidR="005931C5">
        <w:rPr>
          <w:rFonts w:cs="Calibri"/>
          <w:i/>
        </w:rPr>
        <w:t>Schedule</w:t>
      </w:r>
      <w:r w:rsidR="005931C5">
        <w:rPr>
          <w:rFonts w:cs="Calibri"/>
          <w:i/>
          <w:spacing w:val="43"/>
        </w:rPr>
        <w:t xml:space="preserve"> </w:t>
      </w:r>
      <w:proofErr w:type="gramStart"/>
      <w:r w:rsidR="005931C5">
        <w:rPr>
          <w:rFonts w:cs="Calibri"/>
          <w:i/>
        </w:rPr>
        <w:t>A</w:t>
      </w:r>
      <w:proofErr w:type="gramEnd"/>
      <w:r w:rsidR="005931C5">
        <w:rPr>
          <w:rFonts w:cs="Calibri"/>
          <w:i/>
          <w:spacing w:val="45"/>
        </w:rPr>
        <w:t xml:space="preserve"> </w:t>
      </w:r>
      <w:r w:rsidR="005931C5">
        <w:t>showed increased</w:t>
      </w:r>
      <w:r w:rsidR="005931C5">
        <w:rPr>
          <w:spacing w:val="22"/>
        </w:rPr>
        <w:t xml:space="preserve"> </w:t>
      </w:r>
      <w:r w:rsidR="005931C5">
        <w:t>presence</w:t>
      </w:r>
      <w:r w:rsidR="005931C5">
        <w:rPr>
          <w:spacing w:val="21"/>
        </w:rPr>
        <w:t xml:space="preserve"> </w:t>
      </w:r>
      <w:r w:rsidR="005931C5">
        <w:t>of</w:t>
      </w:r>
      <w:r w:rsidR="005931C5">
        <w:rPr>
          <w:spacing w:val="23"/>
        </w:rPr>
        <w:t xml:space="preserve"> </w:t>
      </w:r>
      <w:r w:rsidR="005931C5">
        <w:t>areas</w:t>
      </w:r>
      <w:r w:rsidR="005931C5">
        <w:rPr>
          <w:spacing w:val="23"/>
        </w:rPr>
        <w:t xml:space="preserve"> </w:t>
      </w:r>
      <w:r w:rsidR="005931C5">
        <w:t>positive</w:t>
      </w:r>
      <w:r w:rsidR="005931C5">
        <w:rPr>
          <w:spacing w:val="23"/>
        </w:rPr>
        <w:t xml:space="preserve"> </w:t>
      </w:r>
      <w:r w:rsidR="005931C5">
        <w:t>in</w:t>
      </w:r>
      <w:r w:rsidR="005931C5">
        <w:rPr>
          <w:spacing w:val="22"/>
        </w:rPr>
        <w:t xml:space="preserve"> </w:t>
      </w:r>
      <w:r w:rsidR="005931C5">
        <w:t>HIF-1a</w:t>
      </w:r>
      <w:r w:rsidR="005931C5">
        <w:rPr>
          <w:spacing w:val="23"/>
        </w:rPr>
        <w:t xml:space="preserve"> </w:t>
      </w:r>
      <w:r w:rsidR="005931C5">
        <w:t>(</w:t>
      </w:r>
      <w:r>
        <w:t>B-D</w:t>
      </w:r>
      <w:r w:rsidR="005931C5">
        <w:t>),</w:t>
      </w:r>
      <w:r w:rsidR="005931C5">
        <w:rPr>
          <w:spacing w:val="21"/>
        </w:rPr>
        <w:t xml:space="preserve"> </w:t>
      </w:r>
      <w:r w:rsidR="005931C5">
        <w:t>which</w:t>
      </w:r>
      <w:r w:rsidR="005931C5">
        <w:rPr>
          <w:spacing w:val="22"/>
        </w:rPr>
        <w:t xml:space="preserve"> </w:t>
      </w:r>
      <w:r w:rsidR="005931C5">
        <w:t>often</w:t>
      </w:r>
      <w:r w:rsidR="005931C5">
        <w:rPr>
          <w:spacing w:val="23"/>
        </w:rPr>
        <w:t xml:space="preserve"> </w:t>
      </w:r>
      <w:r w:rsidR="005931C5">
        <w:t>contained</w:t>
      </w:r>
      <w:r w:rsidR="005931C5">
        <w:rPr>
          <w:spacing w:val="23"/>
        </w:rPr>
        <w:t xml:space="preserve"> </w:t>
      </w:r>
      <w:r w:rsidR="005931C5">
        <w:t>necrotic</w:t>
      </w:r>
      <w:r w:rsidR="005931C5">
        <w:rPr>
          <w:spacing w:val="21"/>
        </w:rPr>
        <w:t xml:space="preserve"> </w:t>
      </w:r>
      <w:r w:rsidR="005931C5">
        <w:t>center</w:t>
      </w:r>
      <w:r w:rsidR="005931C5">
        <w:rPr>
          <w:spacing w:val="23"/>
        </w:rPr>
        <w:t xml:space="preserve"> </w:t>
      </w:r>
      <w:r w:rsidR="005931C5">
        <w:t>(</w:t>
      </w:r>
      <w:r>
        <w:t>E</w:t>
      </w:r>
      <w:r w:rsidR="005931C5">
        <w:t>).</w:t>
      </w:r>
      <w:r w:rsidR="005931C5">
        <w:rPr>
          <w:spacing w:val="23"/>
        </w:rPr>
        <w:t xml:space="preserve"> </w:t>
      </w:r>
      <w:r w:rsidR="005931C5">
        <w:t>Further</w:t>
      </w:r>
      <w:r w:rsidR="005931C5">
        <w:rPr>
          <w:spacing w:val="22"/>
        </w:rPr>
        <w:t xml:space="preserve"> </w:t>
      </w:r>
      <w:r w:rsidR="005931C5">
        <w:t xml:space="preserve">analysis shows that necrosis occurs in regions that do not contain blood </w:t>
      </w:r>
      <w:r w:rsidR="005931C5">
        <w:lastRenderedPageBreak/>
        <w:t>vessels (</w:t>
      </w:r>
      <w:r>
        <w:t>F</w:t>
      </w:r>
      <w:r w:rsidR="005931C5">
        <w:t>). Numbers in boxes denote</w:t>
      </w:r>
      <w:r w:rsidR="005931C5">
        <w:rPr>
          <w:spacing w:val="15"/>
        </w:rPr>
        <w:t xml:space="preserve"> </w:t>
      </w:r>
      <w:r w:rsidR="005931C5">
        <w:t>distance between</w:t>
      </w:r>
      <w:r w:rsidR="005931C5">
        <w:rPr>
          <w:spacing w:val="23"/>
        </w:rPr>
        <w:t xml:space="preserve"> </w:t>
      </w:r>
      <w:r w:rsidR="005931C5">
        <w:t>edge</w:t>
      </w:r>
      <w:r w:rsidR="005931C5">
        <w:rPr>
          <w:spacing w:val="21"/>
        </w:rPr>
        <w:t xml:space="preserve"> </w:t>
      </w:r>
      <w:r w:rsidR="005931C5">
        <w:t>of</w:t>
      </w:r>
      <w:r w:rsidR="005931C5">
        <w:rPr>
          <w:spacing w:val="23"/>
        </w:rPr>
        <w:t xml:space="preserve"> </w:t>
      </w:r>
      <w:r w:rsidR="005931C5">
        <w:t>necrotic</w:t>
      </w:r>
      <w:r w:rsidR="005931C5">
        <w:rPr>
          <w:spacing w:val="21"/>
        </w:rPr>
        <w:t xml:space="preserve"> </w:t>
      </w:r>
      <w:r w:rsidR="005931C5">
        <w:t>regions</w:t>
      </w:r>
      <w:r w:rsidR="005931C5">
        <w:rPr>
          <w:spacing w:val="23"/>
        </w:rPr>
        <w:t xml:space="preserve"> </w:t>
      </w:r>
      <w:r w:rsidR="005931C5">
        <w:t>and</w:t>
      </w:r>
      <w:r w:rsidR="005931C5">
        <w:rPr>
          <w:spacing w:val="22"/>
        </w:rPr>
        <w:t xml:space="preserve"> </w:t>
      </w:r>
      <w:r w:rsidR="005931C5">
        <w:t>the</w:t>
      </w:r>
      <w:r w:rsidR="005931C5">
        <w:rPr>
          <w:spacing w:val="23"/>
        </w:rPr>
        <w:t xml:space="preserve"> </w:t>
      </w:r>
      <w:r w:rsidR="005931C5">
        <w:t>nearest</w:t>
      </w:r>
      <w:r w:rsidR="005931C5">
        <w:rPr>
          <w:spacing w:val="21"/>
        </w:rPr>
        <w:t xml:space="preserve"> </w:t>
      </w:r>
      <w:proofErr w:type="spellStart"/>
      <w:r w:rsidR="005931C5">
        <w:t>microvessel</w:t>
      </w:r>
      <w:proofErr w:type="spellEnd"/>
      <w:r w:rsidR="005931C5">
        <w:rPr>
          <w:spacing w:val="23"/>
        </w:rPr>
        <w:t xml:space="preserve"> </w:t>
      </w:r>
      <w:r w:rsidR="005931C5">
        <w:t>(</w:t>
      </w:r>
      <w:r w:rsidR="005931C5">
        <w:rPr>
          <w:rFonts w:ascii="Symbol" w:eastAsia="Symbol" w:hAnsi="Symbol" w:cs="Symbol"/>
        </w:rPr>
        <w:t></w:t>
      </w:r>
      <w:r w:rsidR="005931C5">
        <w:t>m).</w:t>
      </w:r>
      <w:r w:rsidR="005931C5">
        <w:rPr>
          <w:spacing w:val="23"/>
        </w:rPr>
        <w:t xml:space="preserve"> </w:t>
      </w:r>
      <w:r>
        <w:t>Error</w:t>
      </w:r>
      <w:r>
        <w:rPr>
          <w:spacing w:val="23"/>
        </w:rPr>
        <w:t xml:space="preserve"> </w:t>
      </w:r>
      <w:r>
        <w:t>bars</w:t>
      </w:r>
      <w:r>
        <w:rPr>
          <w:spacing w:val="2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panels</w:t>
      </w:r>
      <w:r>
        <w:rPr>
          <w:spacing w:val="23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 xml:space="preserve">denote minimum and maximum. </w:t>
      </w:r>
    </w:p>
    <w:p w:rsidR="00E7408D" w:rsidRDefault="00E7408D" w:rsidP="005931C5">
      <w:pPr>
        <w:spacing w:after="100" w:afterAutospacing="1"/>
        <w:contextualSpacing/>
        <w:jc w:val="both"/>
      </w:pPr>
    </w:p>
    <w:sectPr w:rsidR="00E740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A9" w:rsidRDefault="00DA53A9" w:rsidP="005931C5">
      <w:r>
        <w:separator/>
      </w:r>
    </w:p>
  </w:endnote>
  <w:endnote w:type="continuationSeparator" w:id="0">
    <w:p w:rsidR="00DA53A9" w:rsidRDefault="00DA53A9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C5" w:rsidRDefault="005931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B41C0D" wp14:editId="49A500A7">
              <wp:simplePos x="0" y="0"/>
              <wp:positionH relativeFrom="page">
                <wp:posOffset>7158355</wp:posOffset>
              </wp:positionH>
              <wp:positionV relativeFrom="page">
                <wp:posOffset>9425305</wp:posOffset>
              </wp:positionV>
              <wp:extent cx="219075" cy="190500"/>
              <wp:effectExtent l="0" t="0" r="444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C5" w:rsidRDefault="005931C5">
                          <w:pPr>
                            <w:spacing w:line="284" w:lineRule="exact"/>
                            <w:ind w:left="4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3">
                            <w:rPr>
                              <w:rFonts w:ascii="Calibri"/>
                              <w:noProof/>
                              <w:w w:val="99"/>
                              <w:sz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41C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3.65pt;margin-top:742.15pt;width:17.2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9nrQ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" filled="f" stroked="f">
              <v:textbox inset="0,0,0,0">
                <w:txbxContent>
                  <w:p w:rsidR="005931C5" w:rsidRDefault="005931C5">
                    <w:pPr>
                      <w:spacing w:line="284" w:lineRule="exact"/>
                      <w:ind w:left="4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4B3">
                      <w:rPr>
                        <w:rFonts w:ascii="Calibri"/>
                        <w:noProof/>
                        <w:w w:val="99"/>
                        <w:sz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A9" w:rsidRDefault="00DA53A9" w:rsidP="005931C5">
      <w:r>
        <w:separator/>
      </w:r>
    </w:p>
  </w:footnote>
  <w:footnote w:type="continuationSeparator" w:id="0">
    <w:p w:rsidR="00DA53A9" w:rsidRDefault="00DA53A9" w:rsidP="0059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A"/>
    <w:rsid w:val="00022632"/>
    <w:rsid w:val="0006215A"/>
    <w:rsid w:val="0009285F"/>
    <w:rsid w:val="001304D7"/>
    <w:rsid w:val="00147FE5"/>
    <w:rsid w:val="00190148"/>
    <w:rsid w:val="001C3A4D"/>
    <w:rsid w:val="001D2EA6"/>
    <w:rsid w:val="001E7A94"/>
    <w:rsid w:val="002124B3"/>
    <w:rsid w:val="00273310"/>
    <w:rsid w:val="0029566C"/>
    <w:rsid w:val="002F36E9"/>
    <w:rsid w:val="005931C5"/>
    <w:rsid w:val="00630955"/>
    <w:rsid w:val="00644E95"/>
    <w:rsid w:val="00814EDA"/>
    <w:rsid w:val="0092446C"/>
    <w:rsid w:val="00B77263"/>
    <w:rsid w:val="00BA4FF6"/>
    <w:rsid w:val="00C30677"/>
    <w:rsid w:val="00C44630"/>
    <w:rsid w:val="00DA53A9"/>
    <w:rsid w:val="00E555D9"/>
    <w:rsid w:val="00E7408D"/>
    <w:rsid w:val="00E90D88"/>
    <w:rsid w:val="00EB00AD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20E5C-C9E1-45FA-A5C6-6E86CDDD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E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31C5"/>
    <w:pPr>
      <w:ind w:left="107"/>
      <w:outlineLvl w:val="0"/>
    </w:pPr>
    <w:rPr>
      <w:rFonts w:ascii="Calibri" w:eastAsia="Calibri" w:hAnsi="Calibri"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5931C5"/>
    <w:pPr>
      <w:ind w:left="10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1C5"/>
    <w:rPr>
      <w:rFonts w:ascii="Calibri" w:eastAsia="Calibri" w:hAnsi="Calibri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5931C5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931C5"/>
    <w:pPr>
      <w:ind w:left="82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931C5"/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5931C5"/>
  </w:style>
  <w:style w:type="paragraph" w:styleId="Header">
    <w:name w:val="header"/>
    <w:basedOn w:val="Normal"/>
    <w:link w:val="Head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C5"/>
  </w:style>
  <w:style w:type="paragraph" w:styleId="Footer">
    <w:name w:val="footer"/>
    <w:basedOn w:val="Normal"/>
    <w:link w:val="Foot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C5"/>
  </w:style>
  <w:style w:type="paragraph" w:styleId="BalloonText">
    <w:name w:val="Balloon Text"/>
    <w:basedOn w:val="Normal"/>
    <w:link w:val="BalloonTextChar"/>
    <w:uiPriority w:val="99"/>
    <w:semiHidden/>
    <w:unhideWhenUsed/>
    <w:rsid w:val="00644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Jerzy_standard</dc:creator>
  <cp:keywords/>
  <dc:description/>
  <cp:lastModifiedBy>Jerzy Szablowski</cp:lastModifiedBy>
  <cp:revision>5</cp:revision>
  <cp:lastPrinted>2015-11-20T22:09:00Z</cp:lastPrinted>
  <dcterms:created xsi:type="dcterms:W3CDTF">2015-11-21T06:53:00Z</dcterms:created>
  <dcterms:modified xsi:type="dcterms:W3CDTF">2015-11-21T07:07:00Z</dcterms:modified>
</cp:coreProperties>
</file>