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C94D6" w14:textId="67AA8695" w:rsidR="009018D4" w:rsidRPr="001F5695" w:rsidRDefault="007D7C99" w:rsidP="007D7C99">
      <w:pPr>
        <w:pStyle w:val="Heading1"/>
        <w:jc w:val="center"/>
      </w:pPr>
      <w:r>
        <w:t>Supporting Information for</w:t>
      </w:r>
    </w:p>
    <w:p w14:paraId="60D6C41C" w14:textId="77777777" w:rsidR="009018D4" w:rsidRPr="001F5695" w:rsidRDefault="009018D4" w:rsidP="007D7C99">
      <w:pPr>
        <w:pStyle w:val="Heading1"/>
        <w:jc w:val="center"/>
      </w:pPr>
      <w:r w:rsidRPr="001F5695">
        <w:t>Mineralogy of the Windjana Sandstone (Kimberley Area, Gale Crater, Mars) by CheMin X-ray Diffraction: Sediment Components, and the Nature of Potassic Rocks and Sediments in Gale Crater</w:t>
      </w:r>
    </w:p>
    <w:p w14:paraId="65233FFB" w14:textId="77777777" w:rsidR="007D7C99" w:rsidRPr="00B24367" w:rsidRDefault="007D7C99" w:rsidP="007D7C99">
      <w:pPr>
        <w:jc w:val="center"/>
      </w:pPr>
      <w:r w:rsidRPr="00B24367">
        <w:t>Allan H. Treiman</w:t>
      </w:r>
      <w:r w:rsidRPr="00B24367">
        <w:rPr>
          <w:vertAlign w:val="superscript"/>
        </w:rPr>
        <w:t>1*</w:t>
      </w:r>
      <w:r w:rsidRPr="00B24367">
        <w:t xml:space="preserve">, </w:t>
      </w:r>
      <w:r>
        <w:t>David L. Bish</w:t>
      </w:r>
      <w:r w:rsidRPr="00C57932">
        <w:rPr>
          <w:vertAlign w:val="superscript"/>
        </w:rPr>
        <w:t>2</w:t>
      </w:r>
      <w:r>
        <w:t>,</w:t>
      </w:r>
      <w:r w:rsidRPr="00C57932">
        <w:t xml:space="preserve"> Dav</w:t>
      </w:r>
      <w:r>
        <w:t>id</w:t>
      </w:r>
      <w:r w:rsidRPr="00C57932">
        <w:t xml:space="preserve"> </w:t>
      </w:r>
      <w:r>
        <w:t xml:space="preserve">T. </w:t>
      </w:r>
      <w:r w:rsidRPr="00C57932">
        <w:t>Vaniman</w:t>
      </w:r>
      <w:r>
        <w:rPr>
          <w:vertAlign w:val="superscript"/>
        </w:rPr>
        <w:t>3</w:t>
      </w:r>
      <w:r w:rsidRPr="00C57932">
        <w:t xml:space="preserve">, </w:t>
      </w:r>
      <w:r>
        <w:t>Steve J. Chipera</w:t>
      </w:r>
      <w:r>
        <w:rPr>
          <w:vertAlign w:val="superscript"/>
        </w:rPr>
        <w:t>4</w:t>
      </w:r>
      <w:r>
        <w:t>, David F. Blake</w:t>
      </w:r>
      <w:r>
        <w:rPr>
          <w:vertAlign w:val="superscript"/>
        </w:rPr>
        <w:t>5</w:t>
      </w:r>
      <w:r>
        <w:t xml:space="preserve">, </w:t>
      </w:r>
      <w:r w:rsidRPr="00C57932">
        <w:t xml:space="preserve">Doug </w:t>
      </w:r>
      <w:r>
        <w:t xml:space="preserve">W. </w:t>
      </w:r>
      <w:r w:rsidRPr="00C57932">
        <w:t>Ming</w:t>
      </w:r>
      <w:r>
        <w:rPr>
          <w:vertAlign w:val="superscript"/>
        </w:rPr>
        <w:t>6</w:t>
      </w:r>
      <w:r w:rsidRPr="00C57932">
        <w:t xml:space="preserve">, Richard </w:t>
      </w:r>
      <w:r>
        <w:t xml:space="preserve">V. </w:t>
      </w:r>
      <w:r w:rsidRPr="00C57932">
        <w:t>Morris</w:t>
      </w:r>
      <w:r>
        <w:rPr>
          <w:vertAlign w:val="superscript"/>
        </w:rPr>
        <w:t>6</w:t>
      </w:r>
      <w:r w:rsidRPr="00C57932">
        <w:t xml:space="preserve">, </w:t>
      </w:r>
      <w:r>
        <w:t>Thomas F. Bristow</w:t>
      </w:r>
      <w:r>
        <w:rPr>
          <w:vertAlign w:val="superscript"/>
        </w:rPr>
        <w:t>5</w:t>
      </w:r>
      <w:r>
        <w:t>, Shaunna M. Morrison</w:t>
      </w:r>
      <w:r>
        <w:rPr>
          <w:vertAlign w:val="superscript"/>
        </w:rPr>
        <w:t>7</w:t>
      </w:r>
      <w:r>
        <w:t>, Michael B.</w:t>
      </w:r>
      <w:r w:rsidRPr="00C57932">
        <w:t xml:space="preserve"> Baker</w:t>
      </w:r>
      <w:r>
        <w:rPr>
          <w:vertAlign w:val="superscript"/>
        </w:rPr>
        <w:t>8</w:t>
      </w:r>
      <w:r w:rsidRPr="00C57932">
        <w:t xml:space="preserve">, </w:t>
      </w:r>
      <w:r>
        <w:t>Elizabeth B. Rampe</w:t>
      </w:r>
      <w:r>
        <w:rPr>
          <w:vertAlign w:val="superscript"/>
        </w:rPr>
        <w:t>6</w:t>
      </w:r>
      <w:r>
        <w:t>, Robert T. Downs</w:t>
      </w:r>
      <w:r>
        <w:rPr>
          <w:vertAlign w:val="superscript"/>
        </w:rPr>
        <w:t>7</w:t>
      </w:r>
      <w:r>
        <w:t>, Justin Filiberto</w:t>
      </w:r>
      <w:r>
        <w:rPr>
          <w:vertAlign w:val="superscript"/>
        </w:rPr>
        <w:t>9</w:t>
      </w:r>
      <w:r>
        <w:t>, Allen F. Glazner</w:t>
      </w:r>
      <w:r>
        <w:rPr>
          <w:vertAlign w:val="superscript"/>
        </w:rPr>
        <w:t>10</w:t>
      </w:r>
      <w:r>
        <w:t>, Ralf Gellert</w:t>
      </w:r>
      <w:r>
        <w:rPr>
          <w:vertAlign w:val="superscript"/>
        </w:rPr>
        <w:t>11</w:t>
      </w:r>
      <w:r>
        <w:t>, Lucy M. Thompson</w:t>
      </w:r>
      <w:r>
        <w:rPr>
          <w:vertAlign w:val="superscript"/>
        </w:rPr>
        <w:t>12</w:t>
      </w:r>
      <w:r>
        <w:t>, Mariek E. Schmidt</w:t>
      </w:r>
      <w:r>
        <w:rPr>
          <w:vertAlign w:val="superscript"/>
        </w:rPr>
        <w:t>13</w:t>
      </w:r>
      <w:r>
        <w:t>, Laetitia Le Deit</w:t>
      </w:r>
      <w:r>
        <w:rPr>
          <w:vertAlign w:val="superscript"/>
        </w:rPr>
        <w:t>14</w:t>
      </w:r>
      <w:r>
        <w:t>, Roger C. Wiens</w:t>
      </w:r>
      <w:r>
        <w:rPr>
          <w:vertAlign w:val="superscript"/>
        </w:rPr>
        <w:t>15</w:t>
      </w:r>
      <w:r>
        <w:t>, Amy C. McAdam</w:t>
      </w:r>
      <w:r>
        <w:rPr>
          <w:vertAlign w:val="superscript"/>
        </w:rPr>
        <w:t>16</w:t>
      </w:r>
      <w:r>
        <w:t>, Cherie N. Achilles</w:t>
      </w:r>
      <w:r w:rsidRPr="00C57932">
        <w:rPr>
          <w:vertAlign w:val="superscript"/>
        </w:rPr>
        <w:t>2</w:t>
      </w:r>
      <w:r>
        <w:t>, Kenneth S. Edgett</w:t>
      </w:r>
      <w:r w:rsidRPr="007414DA">
        <w:rPr>
          <w:vertAlign w:val="superscript"/>
        </w:rPr>
        <w:t>17</w:t>
      </w:r>
      <w:r>
        <w:t>, Jack D. Farmer</w:t>
      </w:r>
      <w:r>
        <w:rPr>
          <w:vertAlign w:val="superscript"/>
        </w:rPr>
        <w:t>18</w:t>
      </w:r>
      <w:r>
        <w:t>, Kim V. Fendrich</w:t>
      </w:r>
      <w:r>
        <w:rPr>
          <w:vertAlign w:val="superscript"/>
        </w:rPr>
        <w:t>7</w:t>
      </w:r>
      <w:r>
        <w:t xml:space="preserve">, </w:t>
      </w:r>
      <w:r w:rsidRPr="00C57932">
        <w:t xml:space="preserve">John </w:t>
      </w:r>
      <w:r>
        <w:t xml:space="preserve">P. </w:t>
      </w:r>
      <w:r w:rsidRPr="00C57932">
        <w:t>Grotzinger</w:t>
      </w:r>
      <w:r>
        <w:rPr>
          <w:vertAlign w:val="superscript"/>
        </w:rPr>
        <w:t>8</w:t>
      </w:r>
      <w:r>
        <w:t>, Sanjeev Gupta</w:t>
      </w:r>
      <w:r>
        <w:rPr>
          <w:vertAlign w:val="superscript"/>
        </w:rPr>
        <w:t>19</w:t>
      </w:r>
      <w:r>
        <w:t>, John Michael Morookian</w:t>
      </w:r>
      <w:r>
        <w:rPr>
          <w:vertAlign w:val="superscript"/>
        </w:rPr>
        <w:t>20</w:t>
      </w:r>
      <w:r>
        <w:t xml:space="preserve">, </w:t>
      </w:r>
      <w:r w:rsidRPr="00C57932">
        <w:t xml:space="preserve">Megan </w:t>
      </w:r>
      <w:r>
        <w:t xml:space="preserve">E. </w:t>
      </w:r>
      <w:r w:rsidRPr="00C57932">
        <w:t>Newcombe</w:t>
      </w:r>
      <w:r>
        <w:rPr>
          <w:vertAlign w:val="superscript"/>
        </w:rPr>
        <w:t>8</w:t>
      </w:r>
      <w:r w:rsidRPr="00C57932">
        <w:t xml:space="preserve">, </w:t>
      </w:r>
      <w:r>
        <w:t>Melissa S. Rice</w:t>
      </w:r>
      <w:r>
        <w:rPr>
          <w:vertAlign w:val="superscript"/>
        </w:rPr>
        <w:t>21</w:t>
      </w:r>
      <w:r>
        <w:t>, John G. Spray</w:t>
      </w:r>
      <w:r>
        <w:rPr>
          <w:vertAlign w:val="superscript"/>
        </w:rPr>
        <w:t>12</w:t>
      </w:r>
      <w:r>
        <w:t xml:space="preserve">, Edward M. </w:t>
      </w:r>
      <w:r w:rsidRPr="00C57932">
        <w:t>Stolper</w:t>
      </w:r>
      <w:r>
        <w:rPr>
          <w:vertAlign w:val="superscript"/>
        </w:rPr>
        <w:t>8</w:t>
      </w:r>
      <w:r w:rsidRPr="00C57932">
        <w:t xml:space="preserve">, </w:t>
      </w:r>
      <w:r>
        <w:t>Dawn Y. Sumner</w:t>
      </w:r>
      <w:r>
        <w:rPr>
          <w:vertAlign w:val="superscript"/>
        </w:rPr>
        <w:t>22</w:t>
      </w:r>
      <w:r>
        <w:t>, Ashwin R. Vasavada</w:t>
      </w:r>
      <w:r>
        <w:rPr>
          <w:vertAlign w:val="superscript"/>
        </w:rPr>
        <w:t>20</w:t>
      </w:r>
      <w:r>
        <w:t>, and Albert S. Yen</w:t>
      </w:r>
      <w:r>
        <w:rPr>
          <w:vertAlign w:val="superscript"/>
        </w:rPr>
        <w:t>20</w:t>
      </w:r>
      <w:r>
        <w:t xml:space="preserve">. </w:t>
      </w:r>
    </w:p>
    <w:p w14:paraId="145A766C" w14:textId="77777777" w:rsidR="007D7C99" w:rsidRDefault="007D7C99" w:rsidP="007D7C99">
      <w:pPr>
        <w:ind w:left="432" w:hanging="432"/>
        <w:rPr>
          <w:vertAlign w:val="superscript"/>
        </w:rPr>
      </w:pPr>
    </w:p>
    <w:p w14:paraId="54850ED1" w14:textId="3CBD76D2" w:rsidR="007D7C99" w:rsidRPr="004B16A8" w:rsidRDefault="007D7C99" w:rsidP="007D7C99">
      <w:pPr>
        <w:jc w:val="center"/>
        <w:rPr>
          <w:vertAlign w:val="superscript"/>
        </w:rPr>
      </w:pPr>
      <w:r w:rsidRPr="004B16A8">
        <w:rPr>
          <w:vertAlign w:val="superscript"/>
        </w:rPr>
        <w:t>1</w:t>
      </w:r>
      <w:r w:rsidRPr="004B16A8">
        <w:t>Lunar and Planetary Institute, 3600 Bay Area Boulevard, Houston, TX 77058, USA</w:t>
      </w:r>
      <w:r>
        <w:t xml:space="preserve"> </w:t>
      </w:r>
      <w:r w:rsidRPr="004B16A8">
        <w:rPr>
          <w:vertAlign w:val="superscript"/>
        </w:rPr>
        <w:t>2</w:t>
      </w:r>
      <w:r w:rsidRPr="004B16A8">
        <w:t>Department of Geological Sciences, Indiana University, 1001 E. 10th Street, Bloomington, IN 47405, USA</w:t>
      </w:r>
      <w:r>
        <w:t xml:space="preserve"> </w:t>
      </w:r>
      <w:r>
        <w:rPr>
          <w:vertAlign w:val="superscript"/>
        </w:rPr>
        <w:t>3</w:t>
      </w:r>
      <w:r w:rsidRPr="004B16A8">
        <w:t>Planetary Science Institute, Tucson, AZ 85719, USA</w:t>
      </w:r>
      <w:r>
        <w:t xml:space="preserve"> </w:t>
      </w:r>
      <w:r>
        <w:rPr>
          <w:vertAlign w:val="superscript"/>
        </w:rPr>
        <w:t>4</w:t>
      </w:r>
      <w:r w:rsidRPr="004B16A8">
        <w:t>Chesapeake Energy Corporation, Oklahoma City, OK 73154</w:t>
      </w:r>
      <w:r>
        <w:t xml:space="preserve">, USA </w:t>
      </w:r>
      <w:r>
        <w:rPr>
          <w:vertAlign w:val="superscript"/>
        </w:rPr>
        <w:t>5</w:t>
      </w:r>
      <w:r w:rsidRPr="004B16A8">
        <w:t>NASA Ames Research Center, Moffett Field, CA 94035, USA</w:t>
      </w:r>
      <w:r>
        <w:t xml:space="preserve"> </w:t>
      </w:r>
      <w:r>
        <w:rPr>
          <w:vertAlign w:val="superscript"/>
        </w:rPr>
        <w:t>6</w:t>
      </w:r>
      <w:r w:rsidRPr="004B16A8">
        <w:rPr>
          <w:lang w:eastAsia="ja-JP"/>
        </w:rPr>
        <w:t xml:space="preserve">Astromaterials Research and Exploration Science Division, </w:t>
      </w:r>
      <w:r w:rsidRPr="004B16A8">
        <w:t xml:space="preserve">NASA Johnson Space Center, </w:t>
      </w:r>
      <w:r w:rsidRPr="004B16A8">
        <w:rPr>
          <w:lang w:eastAsia="ja-JP"/>
        </w:rPr>
        <w:t>Houston, TX 77058, USA</w:t>
      </w:r>
      <w:r>
        <w:rPr>
          <w:lang w:eastAsia="ja-JP"/>
        </w:rPr>
        <w:t xml:space="preserve"> </w:t>
      </w:r>
      <w:r>
        <w:rPr>
          <w:vertAlign w:val="superscript"/>
        </w:rPr>
        <w:t>7</w:t>
      </w:r>
      <w:r w:rsidRPr="004B16A8">
        <w:t>Department of Geosciences, University of Arizona, Tucson, AZ 85721, US</w:t>
      </w:r>
      <w:r>
        <w:t xml:space="preserve">A </w:t>
      </w:r>
      <w:r>
        <w:rPr>
          <w:vertAlign w:val="superscript"/>
        </w:rPr>
        <w:t>8</w:t>
      </w:r>
      <w:r w:rsidRPr="004B16A8">
        <w:t>Division of Geologic and Planetary Sciences, California Institute of Technology, Pasadena, CA 91125, USA</w:t>
      </w:r>
      <w:r>
        <w:t xml:space="preserve"> </w:t>
      </w:r>
      <w:r>
        <w:rPr>
          <w:vertAlign w:val="superscript"/>
        </w:rPr>
        <w:t>9</w:t>
      </w:r>
      <w:r w:rsidRPr="00AF6F3C">
        <w:t>Department of Geology, MC4324, Southern Illinois University, 1259 Lincoln Drive, Carbondale, IL 62901, U</w:t>
      </w:r>
      <w:r>
        <w:t xml:space="preserve">SA </w:t>
      </w:r>
      <w:r>
        <w:rPr>
          <w:vertAlign w:val="superscript"/>
        </w:rPr>
        <w:t>10</w:t>
      </w:r>
      <w:r w:rsidRPr="008527DA">
        <w:t>Department of Geological Sciences, University of North Carolina, Chapel Hill, North Carolina 27599-3315, USA</w:t>
      </w:r>
      <w:r>
        <w:t xml:space="preserve"> </w:t>
      </w:r>
      <w:r>
        <w:rPr>
          <w:vertAlign w:val="superscript"/>
        </w:rPr>
        <w:t>11</w:t>
      </w:r>
      <w:r w:rsidRPr="00A74E46">
        <w:t xml:space="preserve">Department of </w:t>
      </w:r>
      <w:r>
        <w:t xml:space="preserve">Physics, </w:t>
      </w:r>
      <w:r w:rsidRPr="00A74E46">
        <w:t>University</w:t>
      </w:r>
      <w:r>
        <w:t xml:space="preserve"> of Guelf, Guelph </w:t>
      </w:r>
      <w:r w:rsidRPr="00694190">
        <w:t>ON N1G2M7 Canada</w:t>
      </w:r>
      <w:r>
        <w:t xml:space="preserve"> </w:t>
      </w:r>
      <w:r w:rsidRPr="00AB4628">
        <w:rPr>
          <w:vertAlign w:val="superscript"/>
        </w:rPr>
        <w:t>1</w:t>
      </w:r>
      <w:r>
        <w:rPr>
          <w:vertAlign w:val="superscript"/>
        </w:rPr>
        <w:t>2</w:t>
      </w:r>
      <w:r w:rsidRPr="00A74E46">
        <w:t>Department of Earth Sciences</w:t>
      </w:r>
      <w:r>
        <w:t xml:space="preserve">, </w:t>
      </w:r>
      <w:r w:rsidRPr="00A74E46">
        <w:t>University of New Brunswick</w:t>
      </w:r>
      <w:r>
        <w:t xml:space="preserve">, </w:t>
      </w:r>
      <w:r w:rsidRPr="00A74E46">
        <w:t>Fredericton</w:t>
      </w:r>
      <w:r>
        <w:t xml:space="preserve"> NB</w:t>
      </w:r>
      <w:r w:rsidRPr="00A74E46">
        <w:t xml:space="preserve"> E3B 5A3</w:t>
      </w:r>
      <w:r>
        <w:t xml:space="preserve">, </w:t>
      </w:r>
      <w:r w:rsidRPr="00A74E46">
        <w:t>Canada</w:t>
      </w:r>
      <w:r>
        <w:t xml:space="preserve"> </w:t>
      </w:r>
      <w:r>
        <w:rPr>
          <w:vertAlign w:val="superscript"/>
        </w:rPr>
        <w:t>13</w:t>
      </w:r>
      <w:r w:rsidRPr="00A74E46">
        <w:t>Department of Earth Sciences</w:t>
      </w:r>
      <w:r>
        <w:t xml:space="preserve">, </w:t>
      </w:r>
      <w:r w:rsidRPr="00694190">
        <w:t>Brock Univ</w:t>
      </w:r>
      <w:r>
        <w:t>ersity</w:t>
      </w:r>
      <w:r w:rsidRPr="00694190">
        <w:t xml:space="preserve">, St. Catharines ON L2S3A1 </w:t>
      </w:r>
      <w:r w:rsidRPr="00A74E46">
        <w:t>Canada</w:t>
      </w:r>
      <w:r>
        <w:t xml:space="preserve"> </w:t>
      </w:r>
      <w:r>
        <w:rPr>
          <w:vertAlign w:val="superscript"/>
        </w:rPr>
        <w:t>14</w:t>
      </w:r>
      <w:r w:rsidRPr="004B16A8">
        <w:t>Laboratoire Planétologie et Géodynamique de Nantes, LPGN/CNRS UMR6112 and Université de Nantes, 44322 Nantes, France</w:t>
      </w:r>
      <w:r>
        <w:t xml:space="preserve"> </w:t>
      </w:r>
      <w:r>
        <w:rPr>
          <w:vertAlign w:val="superscript"/>
        </w:rPr>
        <w:t>15</w:t>
      </w:r>
      <w:r w:rsidRPr="004B16A8">
        <w:t xml:space="preserve"> </w:t>
      </w:r>
      <w:r>
        <w:t xml:space="preserve">Space Remote Sensing, </w:t>
      </w:r>
      <w:r w:rsidRPr="004B16A8">
        <w:t>Los Alamos National Laboratory</w:t>
      </w:r>
      <w:r>
        <w:t xml:space="preserve">, </w:t>
      </w:r>
      <w:r w:rsidRPr="00643BEB">
        <w:t>Los Alamos, NM 87545, USA</w:t>
      </w:r>
      <w:r>
        <w:t xml:space="preserve"> </w:t>
      </w:r>
      <w:r>
        <w:rPr>
          <w:vertAlign w:val="superscript"/>
        </w:rPr>
        <w:t>16</w:t>
      </w:r>
      <w:r w:rsidRPr="004B16A8">
        <w:t>NASA Goddard Space Flight Center, Greenbelt, MD 20771, USA</w:t>
      </w:r>
      <w:r>
        <w:t xml:space="preserve"> </w:t>
      </w:r>
      <w:r>
        <w:rPr>
          <w:vertAlign w:val="superscript"/>
        </w:rPr>
        <w:t>17</w:t>
      </w:r>
      <w:r w:rsidRPr="007414DA">
        <w:t>Malin Space Science Systems, Inc., P.O. Box 910148, San Diego, CA 92191, USA</w:t>
      </w:r>
      <w:r>
        <w:t xml:space="preserve"> </w:t>
      </w:r>
      <w:r>
        <w:rPr>
          <w:vertAlign w:val="superscript"/>
        </w:rPr>
        <w:t>18</w:t>
      </w:r>
      <w:r w:rsidRPr="004B16A8">
        <w:t>School of Earth and Space Exploration, Arizona State University, Tempe, AZ 85287, USA</w:t>
      </w:r>
      <w:r>
        <w:t xml:space="preserve"> </w:t>
      </w:r>
      <w:r>
        <w:rPr>
          <w:vertAlign w:val="superscript"/>
        </w:rPr>
        <w:t>19</w:t>
      </w:r>
      <w:r>
        <w:t>Department of Earth Science &amp; Engineering, Imperial College, S</w:t>
      </w:r>
      <w:r w:rsidRPr="009C1233">
        <w:t>outh Kensington Campus, London SW7 2AZ</w:t>
      </w:r>
      <w:r>
        <w:t xml:space="preserve">, UK </w:t>
      </w:r>
      <w:r>
        <w:rPr>
          <w:vertAlign w:val="superscript"/>
        </w:rPr>
        <w:t>20</w:t>
      </w:r>
      <w:r w:rsidRPr="004B16A8">
        <w:t>Jet Propulsion Laboratory, California Institute of Tech</w:t>
      </w:r>
      <w:r>
        <w:t xml:space="preserve">nology, Pasadena, CA 91109, USA </w:t>
      </w:r>
      <w:r>
        <w:rPr>
          <w:vertAlign w:val="superscript"/>
        </w:rPr>
        <w:t>21</w:t>
      </w:r>
      <w:r w:rsidRPr="00A74E46">
        <w:t>Department of Earth Sciences</w:t>
      </w:r>
      <w:r>
        <w:t xml:space="preserve">, Western Washington University, Bellingham WA USA </w:t>
      </w:r>
      <w:r>
        <w:rPr>
          <w:vertAlign w:val="superscript"/>
        </w:rPr>
        <w:t>22</w:t>
      </w:r>
      <w:r w:rsidRPr="004B16A8">
        <w:t>Department of Earth and Planetary Sciences, University of California, Davis, CA 95616, USA.</w:t>
      </w:r>
    </w:p>
    <w:p w14:paraId="1D4E52F6" w14:textId="77777777" w:rsidR="009018D4" w:rsidRPr="001F5695" w:rsidRDefault="009018D4">
      <w:pPr>
        <w:rPr>
          <w:rFonts w:ascii="Times New Roman" w:hAnsi="Times New Roman" w:cs="Times New Roman"/>
        </w:rPr>
      </w:pPr>
    </w:p>
    <w:p w14:paraId="74D6FD0E" w14:textId="77777777" w:rsidR="007D7C99" w:rsidRDefault="007D7C99" w:rsidP="00AE2162">
      <w:pPr>
        <w:pStyle w:val="Heading1"/>
      </w:pPr>
      <w:r>
        <w:t>Contents of this file:</w:t>
      </w:r>
    </w:p>
    <w:p w14:paraId="60D16DA6" w14:textId="2C399B51" w:rsidR="009018D4" w:rsidRDefault="007D7C99" w:rsidP="00AE2162">
      <w:pPr>
        <w:pStyle w:val="Heading1"/>
        <w:rPr>
          <w:b w:val="0"/>
        </w:rPr>
      </w:pPr>
      <w:r>
        <w:tab/>
      </w:r>
      <w:r w:rsidR="00F94A7C">
        <w:rPr>
          <w:b w:val="0"/>
        </w:rPr>
        <w:t>Text S</w:t>
      </w:r>
      <w:r w:rsidR="00AE2162" w:rsidRPr="007D7C99">
        <w:rPr>
          <w:b w:val="0"/>
        </w:rPr>
        <w:t>1: Conversion from 2D diffraction images to 1D conventional diffractograms. By T. Bristow, NASA Ames.</w:t>
      </w:r>
    </w:p>
    <w:p w14:paraId="58132C0B" w14:textId="4BD9C3B5" w:rsidR="007D7C99" w:rsidRPr="007D7C99" w:rsidRDefault="007D7C99" w:rsidP="007D7C99">
      <w:pPr>
        <w:pStyle w:val="Heading1"/>
        <w:keepNext/>
        <w:rPr>
          <w:b w:val="0"/>
        </w:rPr>
      </w:pPr>
      <w:r w:rsidRPr="007D7C99">
        <w:rPr>
          <w:b w:val="0"/>
        </w:rPr>
        <w:lastRenderedPageBreak/>
        <w:tab/>
      </w:r>
      <w:r w:rsidR="00F94A7C">
        <w:rPr>
          <w:b w:val="0"/>
        </w:rPr>
        <w:t>Text S2</w:t>
      </w:r>
      <w:r w:rsidRPr="007D7C99">
        <w:rPr>
          <w:b w:val="0"/>
        </w:rPr>
        <w:t>: Description of Calculation of the Chemical Composition of the Amorphous &amp; Poorly Crystalline Components.</w:t>
      </w:r>
    </w:p>
    <w:p w14:paraId="71A813F9" w14:textId="77777777" w:rsidR="007D7C99" w:rsidRPr="007D7C99" w:rsidRDefault="007D7C99" w:rsidP="00AE2162">
      <w:pPr>
        <w:pStyle w:val="Heading1"/>
        <w:rPr>
          <w:b w:val="0"/>
        </w:rPr>
      </w:pPr>
    </w:p>
    <w:p w14:paraId="7300E25A" w14:textId="051B9143" w:rsidR="007D7C99" w:rsidRPr="007D7C99" w:rsidRDefault="00F94A7C" w:rsidP="007D7C99">
      <w:pPr>
        <w:pStyle w:val="Heading1"/>
      </w:pPr>
      <w:r>
        <w:t>Text S</w:t>
      </w:r>
      <w:r w:rsidR="007D7C99" w:rsidRPr="007D7C99">
        <w:t>1: Conversion from 2D diffraction images to 1D conventional diffractograms. By T. Bristow, NASA Ames.</w:t>
      </w:r>
    </w:p>
    <w:p w14:paraId="5D6861AE" w14:textId="69513437" w:rsidR="008E6E4B" w:rsidRPr="009018D4" w:rsidRDefault="00AE2162">
      <w:pPr>
        <w:rPr>
          <w:rFonts w:ascii="Times New Roman" w:hAnsi="Times New Roman" w:cs="Times New Roman"/>
        </w:rPr>
      </w:pPr>
      <w:r>
        <w:rPr>
          <w:rFonts w:ascii="Times New Roman" w:hAnsi="Times New Roman" w:cs="Times New Roman"/>
        </w:rPr>
        <w:tab/>
      </w:r>
      <w:r w:rsidR="008E6E4B" w:rsidRPr="009018D4">
        <w:rPr>
          <w:rFonts w:ascii="Times New Roman" w:hAnsi="Times New Roman" w:cs="Times New Roman"/>
        </w:rPr>
        <w:t>Sixty</w:t>
      </w:r>
      <w:r w:rsidR="0054582A" w:rsidRPr="009018D4">
        <w:rPr>
          <w:rFonts w:ascii="Times New Roman" w:hAnsi="Times New Roman" w:cs="Times New Roman"/>
        </w:rPr>
        <w:t xml:space="preserve"> 2</w:t>
      </w:r>
      <w:r w:rsidR="00332837" w:rsidRPr="009018D4">
        <w:rPr>
          <w:rFonts w:ascii="Times New Roman" w:hAnsi="Times New Roman" w:cs="Times New Roman"/>
        </w:rPr>
        <w:t>D</w:t>
      </w:r>
      <w:r w:rsidR="0054582A" w:rsidRPr="009018D4">
        <w:rPr>
          <w:rFonts w:ascii="Times New Roman" w:hAnsi="Times New Roman" w:cs="Times New Roman"/>
        </w:rPr>
        <w:t xml:space="preserve"> diffraction images return</w:t>
      </w:r>
      <w:r w:rsidR="000D2697" w:rsidRPr="009018D4">
        <w:rPr>
          <w:rFonts w:ascii="Times New Roman" w:hAnsi="Times New Roman" w:cs="Times New Roman"/>
        </w:rPr>
        <w:t>ed from Curiosity</w:t>
      </w:r>
      <w:r w:rsidR="00332837" w:rsidRPr="009018D4">
        <w:rPr>
          <w:rFonts w:ascii="Times New Roman" w:hAnsi="Times New Roman" w:cs="Times New Roman"/>
        </w:rPr>
        <w:t>,</w:t>
      </w:r>
      <w:r w:rsidR="000D2697" w:rsidRPr="009018D4">
        <w:rPr>
          <w:rFonts w:ascii="Times New Roman" w:hAnsi="Times New Roman" w:cs="Times New Roman"/>
        </w:rPr>
        <w:t xml:space="preserve"> representing 30</w:t>
      </w:r>
      <w:r w:rsidR="0054582A" w:rsidRPr="009018D4">
        <w:rPr>
          <w:rFonts w:ascii="Times New Roman" w:hAnsi="Times New Roman" w:cs="Times New Roman"/>
        </w:rPr>
        <w:t xml:space="preserve"> hours of analysis</w:t>
      </w:r>
      <w:r w:rsidR="000A2474" w:rsidRPr="009018D4">
        <w:rPr>
          <w:rFonts w:ascii="Times New Roman" w:hAnsi="Times New Roman" w:cs="Times New Roman"/>
        </w:rPr>
        <w:t xml:space="preserve"> of the Windjana sample</w:t>
      </w:r>
      <w:r w:rsidR="0054582A" w:rsidRPr="009018D4">
        <w:rPr>
          <w:rFonts w:ascii="Times New Roman" w:hAnsi="Times New Roman" w:cs="Times New Roman"/>
        </w:rPr>
        <w:t xml:space="preserve"> </w:t>
      </w:r>
      <w:r w:rsidR="000D2697" w:rsidRPr="009018D4">
        <w:rPr>
          <w:rFonts w:ascii="Times New Roman" w:hAnsi="Times New Roman" w:cs="Times New Roman"/>
        </w:rPr>
        <w:t>in cell 13A</w:t>
      </w:r>
      <w:r w:rsidR="00332837" w:rsidRPr="009018D4">
        <w:rPr>
          <w:rFonts w:ascii="Times New Roman" w:hAnsi="Times New Roman" w:cs="Times New Roman"/>
        </w:rPr>
        <w:t>,</w:t>
      </w:r>
      <w:r w:rsidR="000D2697" w:rsidRPr="009018D4">
        <w:rPr>
          <w:rFonts w:ascii="Times New Roman" w:hAnsi="Times New Roman" w:cs="Times New Roman"/>
        </w:rPr>
        <w:t xml:space="preserve"> </w:t>
      </w:r>
      <w:r w:rsidR="0054582A" w:rsidRPr="009018D4">
        <w:rPr>
          <w:rFonts w:ascii="Times New Roman" w:hAnsi="Times New Roman" w:cs="Times New Roman"/>
        </w:rPr>
        <w:t xml:space="preserve">were summed </w:t>
      </w:r>
      <w:r w:rsidR="000A2474" w:rsidRPr="009018D4">
        <w:rPr>
          <w:rFonts w:ascii="Times New Roman" w:hAnsi="Times New Roman" w:cs="Times New Roman"/>
        </w:rPr>
        <w:t>using</w:t>
      </w:r>
      <w:r w:rsidR="00332837" w:rsidRPr="009018D4">
        <w:rPr>
          <w:rFonts w:ascii="Times New Roman" w:hAnsi="Times New Roman" w:cs="Times New Roman"/>
        </w:rPr>
        <w:t xml:space="preserve"> the</w:t>
      </w:r>
      <w:r w:rsidR="000A2474" w:rsidRPr="009018D4">
        <w:rPr>
          <w:rFonts w:ascii="Times New Roman" w:hAnsi="Times New Roman" w:cs="Times New Roman"/>
        </w:rPr>
        <w:t xml:space="preserve"> </w:t>
      </w:r>
      <w:r w:rsidR="000D2697" w:rsidRPr="009018D4">
        <w:rPr>
          <w:rFonts w:ascii="Times New Roman" w:hAnsi="Times New Roman" w:cs="Times New Roman"/>
        </w:rPr>
        <w:t xml:space="preserve">image processing software </w:t>
      </w:r>
      <w:r w:rsidR="000A2474" w:rsidRPr="009018D4">
        <w:rPr>
          <w:rFonts w:ascii="Times New Roman" w:hAnsi="Times New Roman" w:cs="Times New Roman"/>
        </w:rPr>
        <w:t xml:space="preserve">ImageJ.  </w:t>
      </w:r>
      <w:r w:rsidR="000D2697" w:rsidRPr="009018D4">
        <w:rPr>
          <w:rFonts w:ascii="Times New Roman" w:hAnsi="Times New Roman" w:cs="Times New Roman"/>
        </w:rPr>
        <w:t>‘</w:t>
      </w:r>
      <w:r w:rsidR="000A2474" w:rsidRPr="009018D4">
        <w:rPr>
          <w:rFonts w:ascii="Times New Roman" w:hAnsi="Times New Roman" w:cs="Times New Roman"/>
        </w:rPr>
        <w:t>Hot</w:t>
      </w:r>
      <w:r w:rsidR="000D2697" w:rsidRPr="009018D4">
        <w:rPr>
          <w:rFonts w:ascii="Times New Roman" w:hAnsi="Times New Roman" w:cs="Times New Roman"/>
        </w:rPr>
        <w:t>’</w:t>
      </w:r>
      <w:r w:rsidR="000A2474" w:rsidRPr="009018D4">
        <w:rPr>
          <w:rFonts w:ascii="Times New Roman" w:hAnsi="Times New Roman" w:cs="Times New Roman"/>
        </w:rPr>
        <w:t xml:space="preserve"> pixels and abnormally intense spots on the </w:t>
      </w:r>
      <w:r w:rsidR="008E6E4B" w:rsidRPr="009018D4">
        <w:rPr>
          <w:rFonts w:ascii="Times New Roman" w:hAnsi="Times New Roman" w:cs="Times New Roman"/>
        </w:rPr>
        <w:t xml:space="preserve">summed </w:t>
      </w:r>
      <w:r w:rsidR="000A2474" w:rsidRPr="009018D4">
        <w:rPr>
          <w:rFonts w:ascii="Times New Roman" w:hAnsi="Times New Roman" w:cs="Times New Roman"/>
        </w:rPr>
        <w:t>2D pattern</w:t>
      </w:r>
      <w:r w:rsidR="008E6E4B" w:rsidRPr="009018D4">
        <w:rPr>
          <w:rFonts w:ascii="Times New Roman" w:hAnsi="Times New Roman" w:cs="Times New Roman"/>
        </w:rPr>
        <w:t>,</w:t>
      </w:r>
      <w:r w:rsidR="000A2474" w:rsidRPr="009018D4">
        <w:rPr>
          <w:rFonts w:ascii="Times New Roman" w:hAnsi="Times New Roman" w:cs="Times New Roman"/>
        </w:rPr>
        <w:t xml:space="preserve"> caused by aberrations on the </w:t>
      </w:r>
      <w:r w:rsidR="000D2697" w:rsidRPr="009018D4">
        <w:rPr>
          <w:rFonts w:ascii="Times New Roman" w:hAnsi="Times New Roman" w:cs="Times New Roman"/>
        </w:rPr>
        <w:t xml:space="preserve">instrument </w:t>
      </w:r>
      <w:r w:rsidR="000A2474" w:rsidRPr="009018D4">
        <w:rPr>
          <w:rFonts w:ascii="Times New Roman" w:hAnsi="Times New Roman" w:cs="Times New Roman"/>
        </w:rPr>
        <w:t>CCD</w:t>
      </w:r>
      <w:r w:rsidR="000D2697" w:rsidRPr="009018D4">
        <w:rPr>
          <w:rFonts w:ascii="Times New Roman" w:hAnsi="Times New Roman" w:cs="Times New Roman"/>
        </w:rPr>
        <w:t xml:space="preserve"> detector</w:t>
      </w:r>
      <w:r w:rsidR="000A2474" w:rsidRPr="009018D4">
        <w:rPr>
          <w:rFonts w:ascii="Times New Roman" w:hAnsi="Times New Roman" w:cs="Times New Roman"/>
        </w:rPr>
        <w:t xml:space="preserve"> and limited granular motion</w:t>
      </w:r>
      <w:r w:rsidR="008E6E4B" w:rsidRPr="009018D4">
        <w:rPr>
          <w:rFonts w:ascii="Times New Roman" w:hAnsi="Times New Roman" w:cs="Times New Roman"/>
        </w:rPr>
        <w:t xml:space="preserve"> in the sample cell,</w:t>
      </w:r>
      <w:r w:rsidR="000A2474" w:rsidRPr="009018D4">
        <w:rPr>
          <w:rFonts w:ascii="Times New Roman" w:hAnsi="Times New Roman" w:cs="Times New Roman"/>
        </w:rPr>
        <w:t xml:space="preserve"> were removed from the summed image by setting </w:t>
      </w:r>
      <w:r w:rsidR="008E6E4B" w:rsidRPr="009018D4">
        <w:rPr>
          <w:rFonts w:ascii="Times New Roman" w:hAnsi="Times New Roman" w:cs="Times New Roman"/>
        </w:rPr>
        <w:t>pixel</w:t>
      </w:r>
      <w:r w:rsidR="000D2697" w:rsidRPr="009018D4">
        <w:rPr>
          <w:rFonts w:ascii="Times New Roman" w:hAnsi="Times New Roman" w:cs="Times New Roman"/>
        </w:rPr>
        <w:t xml:space="preserve"> values </w:t>
      </w:r>
      <w:r w:rsidR="008E6E4B" w:rsidRPr="009018D4">
        <w:rPr>
          <w:rFonts w:ascii="Times New Roman" w:hAnsi="Times New Roman" w:cs="Times New Roman"/>
        </w:rPr>
        <w:t xml:space="preserve">to those </w:t>
      </w:r>
      <w:r w:rsidR="000D2697" w:rsidRPr="009018D4">
        <w:rPr>
          <w:rFonts w:ascii="Times New Roman" w:hAnsi="Times New Roman" w:cs="Times New Roman"/>
        </w:rPr>
        <w:t xml:space="preserve">of adjacent pixels. </w:t>
      </w:r>
      <w:r w:rsidR="008E6E4B" w:rsidRPr="009018D4">
        <w:rPr>
          <w:rFonts w:ascii="Times New Roman" w:hAnsi="Times New Roman" w:cs="Times New Roman"/>
        </w:rPr>
        <w:t xml:space="preserve"> </w:t>
      </w:r>
      <w:r w:rsidR="000D2697" w:rsidRPr="009018D4">
        <w:rPr>
          <w:rFonts w:ascii="Times New Roman" w:hAnsi="Times New Roman" w:cs="Times New Roman"/>
        </w:rPr>
        <w:t>For the purposes of phase identification</w:t>
      </w:r>
      <w:r w:rsidR="008E6E4B" w:rsidRPr="009018D4">
        <w:rPr>
          <w:rFonts w:ascii="Times New Roman" w:hAnsi="Times New Roman" w:cs="Times New Roman"/>
        </w:rPr>
        <w:t>,</w:t>
      </w:r>
      <w:r w:rsidR="000D2697" w:rsidRPr="009018D4">
        <w:rPr>
          <w:rFonts w:ascii="Times New Roman" w:hAnsi="Times New Roman" w:cs="Times New Roman"/>
        </w:rPr>
        <w:t xml:space="preserve"> quantification and determination of unit cell parameters the processed 2D diffraction pattern was converted into a 1D </w:t>
      </w:r>
      <w:r w:rsidR="008E6E4B" w:rsidRPr="009018D4">
        <w:rPr>
          <w:rFonts w:ascii="Times New Roman" w:hAnsi="Times New Roman" w:cs="Times New Roman"/>
        </w:rPr>
        <w:t xml:space="preserve">XRD </w:t>
      </w:r>
      <w:r w:rsidR="000D2697" w:rsidRPr="009018D4">
        <w:rPr>
          <w:rFonts w:ascii="Times New Roman" w:hAnsi="Times New Roman" w:cs="Times New Roman"/>
        </w:rPr>
        <w:t>pattern using G</w:t>
      </w:r>
      <w:r w:rsidR="008E6E4B" w:rsidRPr="009018D4">
        <w:rPr>
          <w:rFonts w:ascii="Times New Roman" w:hAnsi="Times New Roman" w:cs="Times New Roman"/>
        </w:rPr>
        <w:t xml:space="preserve">SE_ADA version 1.09.  This is a custom 2D-to-1D conversion program written by Przemek Dera, University of Hawaii.  The conversion calculation uses several parameters describing the geometry and specifications of the CheMin instrument. The parameters and values used to calculate the 1D Windjana pattern </w:t>
      </w:r>
      <w:r w:rsidR="00E53B4C" w:rsidRPr="009018D4">
        <w:rPr>
          <w:rFonts w:ascii="Times New Roman" w:hAnsi="Times New Roman" w:cs="Times New Roman"/>
        </w:rPr>
        <w:t>are</w:t>
      </w:r>
      <w:r w:rsidR="008E6E4B" w:rsidRPr="009018D4">
        <w:rPr>
          <w:rFonts w:ascii="Times New Roman" w:hAnsi="Times New Roman" w:cs="Times New Roman"/>
        </w:rPr>
        <w:t>:</w:t>
      </w:r>
    </w:p>
    <w:p w14:paraId="08782B07" w14:textId="77777777" w:rsidR="008E6E4B" w:rsidRPr="009018D4" w:rsidRDefault="008E6E4B">
      <w:pPr>
        <w:rPr>
          <w:rFonts w:ascii="Times New Roman" w:hAnsi="Times New Roman" w:cs="Times New Roman"/>
        </w:rPr>
      </w:pPr>
      <w:r w:rsidRPr="009018D4">
        <w:rPr>
          <w:rFonts w:ascii="Times New Roman" w:hAnsi="Times New Roman" w:cs="Times New Roman"/>
        </w:rPr>
        <w:tab/>
        <w:t>CCD pixel size = 0.04 x 0.04 mm</w:t>
      </w:r>
    </w:p>
    <w:p w14:paraId="051764B8" w14:textId="77777777" w:rsidR="008E6E4B" w:rsidRPr="009018D4" w:rsidRDefault="008E6E4B">
      <w:pPr>
        <w:rPr>
          <w:rFonts w:ascii="Times New Roman" w:hAnsi="Times New Roman" w:cs="Times New Roman"/>
        </w:rPr>
      </w:pPr>
      <w:r w:rsidRPr="009018D4">
        <w:rPr>
          <w:rFonts w:ascii="Times New Roman" w:hAnsi="Times New Roman" w:cs="Times New Roman"/>
        </w:rPr>
        <w:tab/>
        <w:t>Sample to CCD distance = 18.502 mm</w:t>
      </w:r>
    </w:p>
    <w:p w14:paraId="6D7F8AA8" w14:textId="77777777" w:rsidR="008E6E4B" w:rsidRPr="009018D4" w:rsidRDefault="008E6E4B">
      <w:pPr>
        <w:rPr>
          <w:rFonts w:ascii="Times New Roman" w:hAnsi="Times New Roman" w:cs="Times New Roman"/>
        </w:rPr>
      </w:pPr>
      <w:r w:rsidRPr="009018D4">
        <w:rPr>
          <w:rFonts w:ascii="Times New Roman" w:hAnsi="Times New Roman" w:cs="Times New Roman"/>
        </w:rPr>
        <w:tab/>
        <w:t>X-ray wavelength = 17.906 nm</w:t>
      </w:r>
    </w:p>
    <w:p w14:paraId="50F7487D" w14:textId="77777777" w:rsidR="00E53B4C" w:rsidRPr="009018D4" w:rsidRDefault="00E53B4C">
      <w:pPr>
        <w:rPr>
          <w:rFonts w:ascii="Times New Roman" w:hAnsi="Times New Roman" w:cs="Times New Roman"/>
        </w:rPr>
      </w:pPr>
      <w:r w:rsidRPr="009018D4">
        <w:rPr>
          <w:rFonts w:ascii="Times New Roman" w:hAnsi="Times New Roman" w:cs="Times New Roman"/>
        </w:rPr>
        <w:tab/>
        <w:t>Position direct beam would hit the detector = 296.929, 6.71501 (x, y)</w:t>
      </w:r>
    </w:p>
    <w:p w14:paraId="39A4CE2F" w14:textId="77777777" w:rsidR="00E53B4C" w:rsidRPr="009018D4" w:rsidRDefault="00E53B4C">
      <w:pPr>
        <w:rPr>
          <w:rFonts w:ascii="Times New Roman" w:hAnsi="Times New Roman" w:cs="Times New Roman"/>
        </w:rPr>
      </w:pPr>
      <w:r w:rsidRPr="009018D4">
        <w:rPr>
          <w:rFonts w:ascii="Times New Roman" w:hAnsi="Times New Roman" w:cs="Times New Roman"/>
        </w:rPr>
        <w:tab/>
        <w:t>Tilt of detector away from orthogonal = - 0.186080, -0.206195 (y, z)</w:t>
      </w:r>
    </w:p>
    <w:p w14:paraId="0286B4B3" w14:textId="77777777" w:rsidR="00E53B4C" w:rsidRPr="009018D4" w:rsidRDefault="000C1FD2">
      <w:pPr>
        <w:rPr>
          <w:rFonts w:ascii="Times New Roman" w:hAnsi="Times New Roman" w:cs="Times New Roman"/>
        </w:rPr>
      </w:pPr>
      <w:r w:rsidRPr="009018D4">
        <w:rPr>
          <w:rFonts w:ascii="Times New Roman" w:hAnsi="Times New Roman" w:cs="Times New Roman"/>
        </w:rPr>
        <w:t xml:space="preserve">Conversion parameter values were optimized using diffraction patterns obtained from the beryl/quartz, arcanite and amphibole standards onboard CheMin while on the martian surface. </w:t>
      </w:r>
      <w:r w:rsidR="00332837" w:rsidRPr="009018D4">
        <w:rPr>
          <w:rFonts w:ascii="Times New Roman" w:hAnsi="Times New Roman" w:cs="Times New Roman"/>
        </w:rPr>
        <w:t xml:space="preserve"> No scaling or Lorenz corrections were performed during the conversion.  In addition, the ‘Dera’ solid angle normalization setting was used.</w:t>
      </w:r>
    </w:p>
    <w:p w14:paraId="0F5DBBAE" w14:textId="77777777" w:rsidR="008E6E4B" w:rsidRPr="009018D4" w:rsidRDefault="008E6E4B">
      <w:pPr>
        <w:rPr>
          <w:rFonts w:ascii="Times New Roman" w:hAnsi="Times New Roman" w:cs="Times New Roman"/>
        </w:rPr>
      </w:pPr>
    </w:p>
    <w:p w14:paraId="1836A391" w14:textId="41702078" w:rsidR="00987496" w:rsidRPr="001F5695" w:rsidRDefault="00F94A7C" w:rsidP="005078C8">
      <w:pPr>
        <w:pStyle w:val="Heading1"/>
        <w:keepNext/>
      </w:pPr>
      <w:r>
        <w:t>Text S2</w:t>
      </w:r>
      <w:bookmarkStart w:id="0" w:name="_GoBack"/>
      <w:bookmarkEnd w:id="0"/>
      <w:r w:rsidR="00987496" w:rsidRPr="003E645B">
        <w:t xml:space="preserve">: </w:t>
      </w:r>
      <w:r w:rsidR="00A775CE">
        <w:t xml:space="preserve">Description of </w:t>
      </w:r>
      <w:r w:rsidR="00987496">
        <w:t>Calculation of the Chemical Composition of the Amorphous &amp; Poorly Cry</w:t>
      </w:r>
      <w:r w:rsidR="00A775CE">
        <w:t>stalline Components</w:t>
      </w:r>
      <w:r w:rsidR="00987496">
        <w:t>.</w:t>
      </w:r>
    </w:p>
    <w:p w14:paraId="474CD21F" w14:textId="22C008B2" w:rsidR="008B4F08" w:rsidRDefault="00987496" w:rsidP="00987496">
      <w:pPr>
        <w:rPr>
          <w:rFonts w:ascii="Times New Roman" w:hAnsi="Times New Roman" w:cs="Times New Roman"/>
        </w:rPr>
      </w:pPr>
      <w:r>
        <w:rPr>
          <w:rFonts w:ascii="Times New Roman" w:hAnsi="Times New Roman" w:cs="Times New Roman"/>
        </w:rPr>
        <w:tab/>
        <w:t>The Windjana sample consists of 75% crystalline phases detected as such by CheMin, and 25% amorphous and poorly crystalline material, detected by CheMin as broad humps or bands</w:t>
      </w:r>
      <w:r w:rsidR="00275178">
        <w:rPr>
          <w:rFonts w:ascii="Times New Roman" w:hAnsi="Times New Roman" w:cs="Times New Roman"/>
        </w:rPr>
        <w:t xml:space="preserve"> in the diffraction pattern (</w:t>
      </w:r>
      <w:r>
        <w:rPr>
          <w:rFonts w:ascii="Times New Roman" w:hAnsi="Times New Roman" w:cs="Times New Roman"/>
        </w:rPr>
        <w:t xml:space="preserve">main text, Fig. 4). </w:t>
      </w:r>
      <w:r w:rsidR="005078C8">
        <w:rPr>
          <w:rFonts w:ascii="Times New Roman" w:hAnsi="Times New Roman" w:cs="Times New Roman"/>
        </w:rPr>
        <w:t xml:space="preserve">The composition of this chemical component (amorphous &amp; poorly crystalline) was calculated from the APXS chemical composition of the analyzed sample (the Windjana Dump Pile; main text Fig. 3d, Table 3) by subtracting from it the bulk composition of the crystalline material. </w:t>
      </w:r>
      <w:r w:rsidR="008B4F08">
        <w:rPr>
          <w:rFonts w:ascii="Times New Roman" w:hAnsi="Times New Roman" w:cs="Times New Roman"/>
        </w:rPr>
        <w:t xml:space="preserve">Because all of the mineral proportions and mineral chemical compositions have associated analytical uncertainties, their uncertainties must be propagated through the calculation to derive realistic uncertainties on the compositions of both the crystalline material and the poorly crystalline material. </w:t>
      </w:r>
    </w:p>
    <w:p w14:paraId="032DA95A" w14:textId="22DBE6F6" w:rsidR="00987496" w:rsidRDefault="008B4F08" w:rsidP="00987496">
      <w:pPr>
        <w:rPr>
          <w:rFonts w:ascii="Times New Roman" w:hAnsi="Times New Roman" w:cs="Times New Roman"/>
        </w:rPr>
      </w:pPr>
      <w:r>
        <w:rPr>
          <w:rFonts w:ascii="Times New Roman" w:hAnsi="Times New Roman" w:cs="Times New Roman"/>
        </w:rPr>
        <w:tab/>
        <w:t xml:space="preserve">Calculations of these compositions and their uncertainties were done in the </w:t>
      </w:r>
      <w:r w:rsidR="005078C8">
        <w:rPr>
          <w:rFonts w:ascii="Times New Roman" w:hAnsi="Times New Roman" w:cs="Times New Roman"/>
        </w:rPr>
        <w:t xml:space="preserve">EXCEL spreadsheet </w:t>
      </w:r>
      <w:r w:rsidR="00E46F57" w:rsidRPr="00E46F57">
        <w:rPr>
          <w:rFonts w:ascii="Times New Roman" w:hAnsi="Times New Roman" w:cs="Times New Roman"/>
        </w:rPr>
        <w:t>2015JE004932R-SupportingInformation-ds4.xlsm</w:t>
      </w:r>
      <w:r w:rsidR="005078C8">
        <w:rPr>
          <w:rFonts w:ascii="Times New Roman" w:hAnsi="Times New Roman" w:cs="Times New Roman"/>
        </w:rPr>
        <w:t>; first, the chemical composition of each crystalline was calculated from the compositions of its endmembers (e.g., Mg</w:t>
      </w:r>
      <w:r w:rsidR="005078C8" w:rsidRPr="005078C8">
        <w:rPr>
          <w:rFonts w:ascii="Times New Roman" w:hAnsi="Times New Roman" w:cs="Times New Roman"/>
          <w:vertAlign w:val="subscript"/>
        </w:rPr>
        <w:t>2</w:t>
      </w:r>
      <w:r w:rsidR="005078C8">
        <w:rPr>
          <w:rFonts w:ascii="Times New Roman" w:hAnsi="Times New Roman" w:cs="Times New Roman"/>
        </w:rPr>
        <w:t>SiO</w:t>
      </w:r>
      <w:r w:rsidR="005078C8" w:rsidRPr="005078C8">
        <w:rPr>
          <w:rFonts w:ascii="Times New Roman" w:hAnsi="Times New Roman" w:cs="Times New Roman"/>
          <w:vertAlign w:val="subscript"/>
        </w:rPr>
        <w:t>4</w:t>
      </w:r>
      <w:r w:rsidR="005078C8">
        <w:rPr>
          <w:rFonts w:ascii="Times New Roman" w:hAnsi="Times New Roman" w:cs="Times New Roman"/>
        </w:rPr>
        <w:t xml:space="preserve"> and Fe</w:t>
      </w:r>
      <w:r w:rsidR="005078C8" w:rsidRPr="005078C8">
        <w:rPr>
          <w:rFonts w:ascii="Times New Roman" w:hAnsi="Times New Roman" w:cs="Times New Roman"/>
          <w:vertAlign w:val="subscript"/>
        </w:rPr>
        <w:t>2</w:t>
      </w:r>
      <w:r w:rsidR="005078C8">
        <w:rPr>
          <w:rFonts w:ascii="Times New Roman" w:hAnsi="Times New Roman" w:cs="Times New Roman"/>
        </w:rPr>
        <w:t>SiO</w:t>
      </w:r>
      <w:r w:rsidR="005078C8" w:rsidRPr="005078C8">
        <w:rPr>
          <w:rFonts w:ascii="Times New Roman" w:hAnsi="Times New Roman" w:cs="Times New Roman"/>
          <w:vertAlign w:val="subscript"/>
        </w:rPr>
        <w:t>4</w:t>
      </w:r>
      <w:r w:rsidR="005078C8">
        <w:rPr>
          <w:rFonts w:ascii="Times New Roman" w:hAnsi="Times New Roman" w:cs="Times New Roman"/>
        </w:rPr>
        <w:t xml:space="preserve"> in olivine) and the molar proportion of those endmembers in the mineral analyzed by CheMin (e.g., olivine of Fo</w:t>
      </w:r>
      <w:r w:rsidR="005078C8" w:rsidRPr="005078C8">
        <w:rPr>
          <w:rFonts w:ascii="Times New Roman" w:hAnsi="Times New Roman" w:cs="Times New Roman"/>
          <w:vertAlign w:val="subscript"/>
        </w:rPr>
        <w:t>60</w:t>
      </w:r>
      <w:r w:rsidR="005078C8">
        <w:rPr>
          <w:rFonts w:ascii="Times New Roman" w:hAnsi="Times New Roman" w:cs="Times New Roman"/>
        </w:rPr>
        <w:t xml:space="preserve">) – these calculations are on the sheet named ‘Endmembers.’ </w:t>
      </w:r>
      <w:r>
        <w:rPr>
          <w:rFonts w:ascii="Times New Roman" w:hAnsi="Times New Roman" w:cs="Times New Roman"/>
        </w:rPr>
        <w:t xml:space="preserve">The values in the ‘Endmembers’ sheet are in Table 2 of the main text, based on data in the </w:t>
      </w:r>
      <w:r>
        <w:rPr>
          <w:rFonts w:ascii="Times New Roman" w:hAnsi="Times New Roman" w:cs="Times New Roman"/>
        </w:rPr>
        <w:lastRenderedPageBreak/>
        <w:t xml:space="preserve">spreadsheet Supporting </w:t>
      </w:r>
      <w:r w:rsidR="00E46F57">
        <w:rPr>
          <w:rFonts w:ascii="Times New Roman" w:hAnsi="Times New Roman" w:cs="Times New Roman"/>
        </w:rPr>
        <w:t>Information</w:t>
      </w:r>
      <w:r>
        <w:rPr>
          <w:rFonts w:ascii="Times New Roman" w:hAnsi="Times New Roman" w:cs="Times New Roman"/>
        </w:rPr>
        <w:t xml:space="preserve"> 2 here</w:t>
      </w:r>
      <w:r w:rsidR="00E46F57">
        <w:rPr>
          <w:rFonts w:ascii="Times New Roman" w:hAnsi="Times New Roman" w:cs="Times New Roman"/>
        </w:rPr>
        <w:t xml:space="preserve"> (</w:t>
      </w:r>
      <w:r w:rsidR="00E46F57" w:rsidRPr="00E46F57">
        <w:rPr>
          <w:rFonts w:ascii="Times New Roman" w:hAnsi="Times New Roman" w:cs="Times New Roman"/>
        </w:rPr>
        <w:t>2015JE004932</w:t>
      </w:r>
      <w:r w:rsidR="00E46F57">
        <w:rPr>
          <w:rFonts w:ascii="Times New Roman" w:hAnsi="Times New Roman" w:cs="Times New Roman"/>
        </w:rPr>
        <w:t>R-SupportingInformation-ds2.xlsx)</w:t>
      </w:r>
      <w:r>
        <w:rPr>
          <w:rFonts w:ascii="Times New Roman" w:hAnsi="Times New Roman" w:cs="Times New Roman"/>
        </w:rPr>
        <w:t>. T</w:t>
      </w:r>
      <w:r w:rsidR="005078C8">
        <w:rPr>
          <w:rFonts w:ascii="Times New Roman" w:hAnsi="Times New Roman" w:cs="Times New Roman"/>
        </w:rPr>
        <w:t>h</w:t>
      </w:r>
      <w:r w:rsidR="005F230F">
        <w:rPr>
          <w:rFonts w:ascii="Times New Roman" w:hAnsi="Times New Roman" w:cs="Times New Roman"/>
        </w:rPr>
        <w:t>ose</w:t>
      </w:r>
      <w:r w:rsidR="005078C8">
        <w:rPr>
          <w:rFonts w:ascii="Times New Roman" w:hAnsi="Times New Roman" w:cs="Times New Roman"/>
        </w:rPr>
        <w:t xml:space="preserve"> mineral composition was scaled </w:t>
      </w:r>
      <w:r w:rsidR="005F230F">
        <w:rPr>
          <w:rFonts w:ascii="Times New Roman" w:hAnsi="Times New Roman" w:cs="Times New Roman"/>
        </w:rPr>
        <w:t>by</w:t>
      </w:r>
      <w:r w:rsidR="005078C8">
        <w:rPr>
          <w:rFonts w:ascii="Times New Roman" w:hAnsi="Times New Roman" w:cs="Times New Roman"/>
        </w:rPr>
        <w:t xml:space="preserve"> the</w:t>
      </w:r>
      <w:r w:rsidR="005F230F">
        <w:rPr>
          <w:rFonts w:ascii="Times New Roman" w:hAnsi="Times New Roman" w:cs="Times New Roman"/>
        </w:rPr>
        <w:t>ir</w:t>
      </w:r>
      <w:r w:rsidR="005078C8">
        <w:rPr>
          <w:rFonts w:ascii="Times New Roman" w:hAnsi="Times New Roman" w:cs="Times New Roman"/>
        </w:rPr>
        <w:t xml:space="preserve"> proportion</w:t>
      </w:r>
      <w:r w:rsidR="005F230F">
        <w:rPr>
          <w:rFonts w:ascii="Times New Roman" w:hAnsi="Times New Roman" w:cs="Times New Roman"/>
        </w:rPr>
        <w:t>s</w:t>
      </w:r>
      <w:r w:rsidR="005078C8">
        <w:rPr>
          <w:rFonts w:ascii="Times New Roman" w:hAnsi="Times New Roman" w:cs="Times New Roman"/>
        </w:rPr>
        <w:t xml:space="preserve"> in the crystalline mass of Windjana and </w:t>
      </w:r>
      <w:r w:rsidR="005F230F">
        <w:rPr>
          <w:rFonts w:ascii="Times New Roman" w:hAnsi="Times New Roman" w:cs="Times New Roman"/>
        </w:rPr>
        <w:t xml:space="preserve">added together to give the overall composition </w:t>
      </w:r>
      <w:r w:rsidR="005078C8">
        <w:rPr>
          <w:rFonts w:ascii="Times New Roman" w:hAnsi="Times New Roman" w:cs="Times New Roman"/>
        </w:rPr>
        <w:t xml:space="preserve">of </w:t>
      </w:r>
      <w:r w:rsidR="005F230F">
        <w:rPr>
          <w:rFonts w:ascii="Times New Roman" w:hAnsi="Times New Roman" w:cs="Times New Roman"/>
        </w:rPr>
        <w:t xml:space="preserve">the </w:t>
      </w:r>
      <w:r w:rsidR="005078C8">
        <w:rPr>
          <w:rFonts w:ascii="Times New Roman" w:hAnsi="Times New Roman" w:cs="Times New Roman"/>
        </w:rPr>
        <w:t>crystalline material in Windjana</w:t>
      </w:r>
      <w:r w:rsidR="005F230F">
        <w:rPr>
          <w:rFonts w:ascii="Times New Roman" w:hAnsi="Times New Roman" w:cs="Times New Roman"/>
        </w:rPr>
        <w:t>. That composition is then scaled by its proportion in the whole Windjana sample, and subtracted from the bulk APXS analysis to give the composition of the remaining material – the amorphous and poorly crystalline substances.</w:t>
      </w:r>
    </w:p>
    <w:p w14:paraId="1F6F478F" w14:textId="195FC8AD" w:rsidR="00C875E2" w:rsidRDefault="005078C8" w:rsidP="00987496">
      <w:pPr>
        <w:rPr>
          <w:rFonts w:ascii="Times New Roman" w:hAnsi="Times New Roman" w:cs="Times New Roman"/>
        </w:rPr>
      </w:pPr>
      <w:r>
        <w:rPr>
          <w:rFonts w:ascii="Times New Roman" w:hAnsi="Times New Roman" w:cs="Times New Roman"/>
        </w:rPr>
        <w:tab/>
      </w:r>
      <w:r w:rsidR="006962AD">
        <w:rPr>
          <w:rFonts w:ascii="Times New Roman" w:hAnsi="Times New Roman" w:cs="Times New Roman"/>
        </w:rPr>
        <w:t xml:space="preserve">There are significant analytical uncertainties on the bulk Windjana composition, the compositions of each crystalline phase, and the proportions of crystalline phases, and these uncertainties are included in the calculation in a Monte Carlo method. </w:t>
      </w:r>
      <w:r w:rsidR="00C875E2">
        <w:rPr>
          <w:rFonts w:ascii="Times New Roman" w:hAnsi="Times New Roman" w:cs="Times New Roman"/>
        </w:rPr>
        <w:t xml:space="preserve">We assume that the uncertainties are independent of each other. </w:t>
      </w:r>
      <w:r w:rsidR="006962AD">
        <w:rPr>
          <w:rFonts w:ascii="Times New Roman" w:hAnsi="Times New Roman" w:cs="Times New Roman"/>
        </w:rPr>
        <w:t xml:space="preserve">Estimated or calculated standard deviations are available for each composition and proportion, and those values (1 standard deviation or 1 </w:t>
      </w:r>
      <w:r w:rsidR="006962AD" w:rsidRPr="006962AD">
        <w:rPr>
          <w:rFonts w:ascii="Symbol" w:hAnsi="Symbol" w:cs="Times New Roman"/>
        </w:rPr>
        <w:t></w:t>
      </w:r>
      <w:r w:rsidR="006962AD">
        <w:rPr>
          <w:rFonts w:ascii="Times New Roman" w:hAnsi="Times New Roman" w:cs="Times New Roman"/>
        </w:rPr>
        <w:t>) were included in the calculation by allowing each value to vary randomly around its nominal value by that standard deviation. In EXCEL, this was implemented using the NORMCM.INV and RAND</w:t>
      </w:r>
      <w:r w:rsidR="00244BC0">
        <w:rPr>
          <w:rFonts w:ascii="Times New Roman" w:hAnsi="Times New Roman" w:cs="Times New Roman"/>
        </w:rPr>
        <w:t>()</w:t>
      </w:r>
      <w:r w:rsidR="006962AD">
        <w:rPr>
          <w:rFonts w:ascii="Times New Roman" w:hAnsi="Times New Roman" w:cs="Times New Roman"/>
        </w:rPr>
        <w:t xml:space="preserve"> functions: for example, if EXCEL cell E45 holds the nominal value of a parameter, and cell E46 holds the 1 </w:t>
      </w:r>
      <w:r w:rsidR="006962AD" w:rsidRPr="006962AD">
        <w:rPr>
          <w:rFonts w:ascii="Symbol" w:hAnsi="Symbol" w:cs="Times New Roman"/>
        </w:rPr>
        <w:t></w:t>
      </w:r>
      <w:r w:rsidR="006962AD" w:rsidRPr="006962AD">
        <w:rPr>
          <w:rFonts w:ascii="Times New Roman" w:hAnsi="Times New Roman" w:cs="Times New Roman"/>
        </w:rPr>
        <w:t></w:t>
      </w:r>
      <w:r w:rsidR="006962AD" w:rsidRPr="006962AD">
        <w:rPr>
          <w:rFonts w:ascii="Times New Roman" w:hAnsi="Times New Roman" w:cs="Times New Roman"/>
        </w:rPr>
        <w:t></w:t>
      </w:r>
      <w:r w:rsidR="006962AD" w:rsidRPr="006962AD">
        <w:rPr>
          <w:rFonts w:ascii="Times New Roman" w:hAnsi="Times New Roman" w:cs="Times New Roman"/>
        </w:rPr>
        <w:t></w:t>
      </w:r>
      <w:r w:rsidR="006962AD">
        <w:rPr>
          <w:rFonts w:ascii="Times New Roman" w:hAnsi="Times New Roman" w:cs="Times New Roman"/>
        </w:rPr>
        <w:t>certainty on th</w:t>
      </w:r>
      <w:r w:rsidR="00893103">
        <w:rPr>
          <w:rFonts w:ascii="Times New Roman" w:hAnsi="Times New Roman" w:cs="Times New Roman"/>
        </w:rPr>
        <w:t xml:space="preserve">at value, multiple </w:t>
      </w:r>
      <w:r w:rsidR="006962AD">
        <w:rPr>
          <w:rFonts w:ascii="Times New Roman" w:hAnsi="Times New Roman" w:cs="Times New Roman"/>
        </w:rPr>
        <w:t xml:space="preserve">calculations of </w:t>
      </w:r>
      <w:r w:rsidR="00244BC0">
        <w:rPr>
          <w:rFonts w:ascii="Times New Roman" w:hAnsi="Times New Roman" w:cs="Times New Roman"/>
        </w:rPr>
        <w:t>‘=(</w:t>
      </w:r>
      <w:r w:rsidR="005F230F">
        <w:rPr>
          <w:rFonts w:ascii="Times New Roman" w:hAnsi="Times New Roman" w:cs="Times New Roman"/>
        </w:rPr>
        <w:t>E45</w:t>
      </w:r>
      <w:r w:rsidR="00244BC0">
        <w:rPr>
          <w:rFonts w:ascii="Times New Roman" w:hAnsi="Times New Roman" w:cs="Times New Roman"/>
        </w:rPr>
        <w:t>+NORCM.INV(RAND(),0,E46))</w:t>
      </w:r>
      <w:r w:rsidR="006962AD" w:rsidRPr="006962AD">
        <w:rPr>
          <w:rFonts w:ascii="Times New Roman" w:hAnsi="Times New Roman" w:cs="Times New Roman"/>
        </w:rPr>
        <w:t>’</w:t>
      </w:r>
      <w:r w:rsidR="006962AD">
        <w:rPr>
          <w:rFonts w:ascii="Times New Roman" w:hAnsi="Times New Roman" w:cs="Times New Roman"/>
        </w:rPr>
        <w:t xml:space="preserve"> </w:t>
      </w:r>
      <w:r w:rsidR="00BB7E11">
        <w:rPr>
          <w:rFonts w:ascii="Times New Roman" w:hAnsi="Times New Roman" w:cs="Times New Roman"/>
        </w:rPr>
        <w:t>return</w:t>
      </w:r>
      <w:r w:rsidR="006962AD">
        <w:rPr>
          <w:rFonts w:ascii="Times New Roman" w:hAnsi="Times New Roman" w:cs="Times New Roman"/>
        </w:rPr>
        <w:t xml:space="preserve"> </w:t>
      </w:r>
      <w:r w:rsidR="00BB7E11">
        <w:rPr>
          <w:rFonts w:ascii="Times New Roman" w:hAnsi="Times New Roman" w:cs="Times New Roman"/>
        </w:rPr>
        <w:t xml:space="preserve">a series of numbers </w:t>
      </w:r>
      <w:r w:rsidR="006962AD">
        <w:rPr>
          <w:rFonts w:ascii="Times New Roman" w:hAnsi="Times New Roman" w:cs="Times New Roman"/>
        </w:rPr>
        <w:t xml:space="preserve">that have </w:t>
      </w:r>
      <w:r w:rsidR="00BB7E11">
        <w:rPr>
          <w:rFonts w:ascii="Times New Roman" w:hAnsi="Times New Roman" w:cs="Times New Roman"/>
        </w:rPr>
        <w:t xml:space="preserve">a </w:t>
      </w:r>
      <w:r w:rsidR="006962AD">
        <w:rPr>
          <w:rFonts w:ascii="Times New Roman" w:hAnsi="Times New Roman" w:cs="Times New Roman"/>
        </w:rPr>
        <w:t xml:space="preserve">mean </w:t>
      </w:r>
      <w:r w:rsidR="00BB7E11">
        <w:rPr>
          <w:rFonts w:ascii="Times New Roman" w:hAnsi="Times New Roman" w:cs="Times New Roman"/>
        </w:rPr>
        <w:t>of</w:t>
      </w:r>
      <w:r w:rsidR="006962AD">
        <w:rPr>
          <w:rFonts w:ascii="Times New Roman" w:hAnsi="Times New Roman" w:cs="Times New Roman"/>
        </w:rPr>
        <w:t xml:space="preserve"> the value in cell E45 </w:t>
      </w:r>
      <w:r w:rsidR="00BB7E11">
        <w:rPr>
          <w:rFonts w:ascii="Times New Roman" w:hAnsi="Times New Roman" w:cs="Times New Roman"/>
        </w:rPr>
        <w:t>and</w:t>
      </w:r>
      <w:r w:rsidR="006962AD">
        <w:rPr>
          <w:rFonts w:ascii="Times New Roman" w:hAnsi="Times New Roman" w:cs="Times New Roman"/>
        </w:rPr>
        <w:t xml:space="preserve"> a standard deviation of the value in cell E46</w:t>
      </w:r>
      <w:r w:rsidR="00B00A39">
        <w:rPr>
          <w:rFonts w:ascii="Times New Roman" w:hAnsi="Times New Roman" w:cs="Times New Roman"/>
        </w:rPr>
        <w:t xml:space="preserve">. </w:t>
      </w:r>
      <w:r w:rsidR="00A4209D">
        <w:rPr>
          <w:rFonts w:ascii="Times New Roman" w:hAnsi="Times New Roman" w:cs="Times New Roman"/>
        </w:rPr>
        <w:t xml:space="preserve">The RAND() function in EXCEL returns a pseudo-random number rather than a true random, but the difference is not significant here. </w:t>
      </w:r>
      <w:r w:rsidR="00C875E2">
        <w:rPr>
          <w:rFonts w:ascii="Times New Roman" w:hAnsi="Times New Roman" w:cs="Times New Roman"/>
        </w:rPr>
        <w:t>Calculations like this are implemented for every mineral composition and mineral proportion, and the bulk composition from APXS</w:t>
      </w:r>
      <w:r w:rsidR="00EC366E">
        <w:rPr>
          <w:rFonts w:ascii="Times New Roman" w:hAnsi="Times New Roman" w:cs="Times New Roman"/>
        </w:rPr>
        <w:t xml:space="preserve">, in the sheet “CalculationSheet” of </w:t>
      </w:r>
      <w:r w:rsidR="00E46F57" w:rsidRPr="00E46F57">
        <w:rPr>
          <w:rFonts w:ascii="Times New Roman" w:hAnsi="Times New Roman" w:cs="Times New Roman"/>
        </w:rPr>
        <w:t>2015JE004932R-SupportingInformation-ds4.xlsm</w:t>
      </w:r>
      <w:r w:rsidR="00C875E2">
        <w:rPr>
          <w:rFonts w:ascii="Times New Roman" w:hAnsi="Times New Roman" w:cs="Times New Roman"/>
        </w:rPr>
        <w:t xml:space="preserve">. </w:t>
      </w:r>
    </w:p>
    <w:p w14:paraId="346BD409" w14:textId="22552DC6" w:rsidR="00360DAC" w:rsidRDefault="00C875E2" w:rsidP="00987496">
      <w:pPr>
        <w:rPr>
          <w:rFonts w:ascii="Times New Roman" w:hAnsi="Times New Roman" w:cs="Times New Roman"/>
        </w:rPr>
      </w:pPr>
      <w:r>
        <w:rPr>
          <w:rFonts w:ascii="Times New Roman" w:hAnsi="Times New Roman" w:cs="Times New Roman"/>
        </w:rPr>
        <w:tab/>
      </w:r>
      <w:r w:rsidR="00D86683">
        <w:rPr>
          <w:rFonts w:ascii="Times New Roman" w:hAnsi="Times New Roman" w:cs="Times New Roman"/>
        </w:rPr>
        <w:t xml:space="preserve">For the Monte Carlo propagation of these analytical uncertainties, a VBA script was implemented to repeatedly apply </w:t>
      </w:r>
      <w:r w:rsidR="008B4F08">
        <w:rPr>
          <w:rFonts w:ascii="Times New Roman" w:hAnsi="Times New Roman" w:cs="Times New Roman"/>
        </w:rPr>
        <w:t xml:space="preserve">successive </w:t>
      </w:r>
      <w:r w:rsidR="00D86683">
        <w:rPr>
          <w:rFonts w:ascii="Times New Roman" w:hAnsi="Times New Roman" w:cs="Times New Roman"/>
        </w:rPr>
        <w:t>random set</w:t>
      </w:r>
      <w:r w:rsidR="008B4F08">
        <w:rPr>
          <w:rFonts w:ascii="Times New Roman" w:hAnsi="Times New Roman" w:cs="Times New Roman"/>
        </w:rPr>
        <w:t>s</w:t>
      </w:r>
      <w:r w:rsidR="00D86683">
        <w:rPr>
          <w:rFonts w:ascii="Times New Roman" w:hAnsi="Times New Roman" w:cs="Times New Roman"/>
        </w:rPr>
        <w:t xml:space="preserve"> of uncertainties as described above. </w:t>
      </w:r>
      <w:r w:rsidR="00EC366E">
        <w:rPr>
          <w:rFonts w:ascii="Times New Roman" w:hAnsi="Times New Roman" w:cs="Times New Roman"/>
        </w:rPr>
        <w:t xml:space="preserve">The user inputs the number of calculations to be done (&lt;5000); the results here are for </w:t>
      </w:r>
      <w:r w:rsidR="00D263D3">
        <w:rPr>
          <w:rFonts w:ascii="Times New Roman" w:hAnsi="Times New Roman" w:cs="Times New Roman"/>
        </w:rPr>
        <w:t>2500</w:t>
      </w:r>
      <w:r w:rsidR="00EC366E">
        <w:rPr>
          <w:rFonts w:ascii="Times New Roman" w:hAnsi="Times New Roman" w:cs="Times New Roman"/>
        </w:rPr>
        <w:t xml:space="preserve"> such calculations. </w:t>
      </w:r>
      <w:r w:rsidR="00D86683">
        <w:rPr>
          <w:rFonts w:ascii="Times New Roman" w:hAnsi="Times New Roman" w:cs="Times New Roman"/>
        </w:rPr>
        <w:t xml:space="preserve">After each </w:t>
      </w:r>
      <w:r w:rsidR="00EC366E">
        <w:rPr>
          <w:rFonts w:ascii="Times New Roman" w:hAnsi="Times New Roman" w:cs="Times New Roman"/>
        </w:rPr>
        <w:t xml:space="preserve">such </w:t>
      </w:r>
      <w:r w:rsidR="00D86683">
        <w:rPr>
          <w:rFonts w:ascii="Times New Roman" w:hAnsi="Times New Roman" w:cs="Times New Roman"/>
        </w:rPr>
        <w:t xml:space="preserve">calculation, its results are </w:t>
      </w:r>
      <w:r w:rsidR="00EC366E">
        <w:rPr>
          <w:rFonts w:ascii="Times New Roman" w:hAnsi="Times New Roman" w:cs="Times New Roman"/>
        </w:rPr>
        <w:t xml:space="preserve">copied calculated the “Results” sheet of </w:t>
      </w:r>
      <w:r w:rsidR="00E46F57" w:rsidRPr="00E46F57">
        <w:rPr>
          <w:rFonts w:ascii="Times New Roman" w:hAnsi="Times New Roman" w:cs="Times New Roman"/>
        </w:rPr>
        <w:t>2015JE004932R-SupportingInformation-ds4.xlsm</w:t>
      </w:r>
      <w:r w:rsidR="00EC366E">
        <w:rPr>
          <w:rFonts w:ascii="Times New Roman" w:hAnsi="Times New Roman" w:cs="Times New Roman"/>
        </w:rPr>
        <w:t xml:space="preserve">. At the end of the multiple calculations, the “Results” sheet calculates averages of all the calculated compositions, and standard deviations for each in row and column forms. </w:t>
      </w:r>
      <w:r w:rsidR="00D94209">
        <w:rPr>
          <w:rFonts w:ascii="Times New Roman" w:hAnsi="Times New Roman" w:cs="Times New Roman"/>
        </w:rPr>
        <w:t>Th</w:t>
      </w:r>
      <w:r w:rsidR="00BB7E11">
        <w:rPr>
          <w:rFonts w:ascii="Times New Roman" w:hAnsi="Times New Roman" w:cs="Times New Roman"/>
        </w:rPr>
        <w:t>ese values are reported</w:t>
      </w:r>
      <w:r w:rsidR="00D94209">
        <w:rPr>
          <w:rFonts w:ascii="Times New Roman" w:hAnsi="Times New Roman" w:cs="Times New Roman"/>
        </w:rPr>
        <w:t xml:space="preserve"> in the main text, Table 3. </w:t>
      </w:r>
    </w:p>
    <w:p w14:paraId="22192D60" w14:textId="77777777" w:rsidR="00987496" w:rsidRDefault="00987496" w:rsidP="00987496">
      <w:pPr>
        <w:rPr>
          <w:rFonts w:ascii="Times New Roman" w:hAnsi="Times New Roman" w:cs="Times New Roman"/>
        </w:rPr>
      </w:pPr>
    </w:p>
    <w:p w14:paraId="1129C31A" w14:textId="77777777" w:rsidR="00987496" w:rsidRDefault="00987496" w:rsidP="00987496">
      <w:pPr>
        <w:rPr>
          <w:rFonts w:ascii="Times New Roman" w:hAnsi="Times New Roman" w:cs="Times New Roman"/>
        </w:rPr>
      </w:pPr>
    </w:p>
    <w:p w14:paraId="731D8E18" w14:textId="77777777" w:rsidR="003E645B" w:rsidRDefault="003E645B">
      <w:pPr>
        <w:rPr>
          <w:rFonts w:ascii="Times New Roman" w:hAnsi="Times New Roman" w:cs="Times New Roman"/>
        </w:rPr>
      </w:pPr>
    </w:p>
    <w:p w14:paraId="4FE12255" w14:textId="77777777" w:rsidR="003E645B" w:rsidRPr="009018D4" w:rsidRDefault="003E645B">
      <w:pPr>
        <w:rPr>
          <w:rFonts w:ascii="Times New Roman" w:hAnsi="Times New Roman" w:cs="Times New Roman"/>
        </w:rPr>
      </w:pPr>
    </w:p>
    <w:sectPr w:rsidR="003E645B" w:rsidRPr="009018D4" w:rsidSect="0098749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649D9" w14:textId="77777777" w:rsidR="00AF5398" w:rsidRDefault="00AF5398" w:rsidP="00D94209">
      <w:r>
        <w:separator/>
      </w:r>
    </w:p>
  </w:endnote>
  <w:endnote w:type="continuationSeparator" w:id="0">
    <w:p w14:paraId="702AF76F" w14:textId="77777777" w:rsidR="00AF5398" w:rsidRDefault="00AF5398" w:rsidP="00D9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4FC4A" w14:textId="77777777" w:rsidR="00AF5398" w:rsidRDefault="00AF5398" w:rsidP="00D94209">
      <w:r>
        <w:separator/>
      </w:r>
    </w:p>
  </w:footnote>
  <w:footnote w:type="continuationSeparator" w:id="0">
    <w:p w14:paraId="10863144" w14:textId="77777777" w:rsidR="00AF5398" w:rsidRDefault="00AF5398" w:rsidP="00D94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AA54A2"/>
    <w:rsid w:val="000A2474"/>
    <w:rsid w:val="000C1FD2"/>
    <w:rsid w:val="000D2697"/>
    <w:rsid w:val="0010177C"/>
    <w:rsid w:val="00181952"/>
    <w:rsid w:val="001F5695"/>
    <w:rsid w:val="0021171A"/>
    <w:rsid w:val="002362D4"/>
    <w:rsid w:val="00244BC0"/>
    <w:rsid w:val="00275178"/>
    <w:rsid w:val="00332837"/>
    <w:rsid w:val="00360DAC"/>
    <w:rsid w:val="003E645B"/>
    <w:rsid w:val="005078C8"/>
    <w:rsid w:val="0054582A"/>
    <w:rsid w:val="005F230F"/>
    <w:rsid w:val="005F7E75"/>
    <w:rsid w:val="006962AD"/>
    <w:rsid w:val="00760587"/>
    <w:rsid w:val="007D4E40"/>
    <w:rsid w:val="007D7C99"/>
    <w:rsid w:val="0082150C"/>
    <w:rsid w:val="00893103"/>
    <w:rsid w:val="008B4F08"/>
    <w:rsid w:val="008E6E4B"/>
    <w:rsid w:val="008F7007"/>
    <w:rsid w:val="009018D4"/>
    <w:rsid w:val="00987496"/>
    <w:rsid w:val="00A4209D"/>
    <w:rsid w:val="00A775CE"/>
    <w:rsid w:val="00AA54A2"/>
    <w:rsid w:val="00AE2162"/>
    <w:rsid w:val="00AF5398"/>
    <w:rsid w:val="00B00A39"/>
    <w:rsid w:val="00BB7E11"/>
    <w:rsid w:val="00C8474B"/>
    <w:rsid w:val="00C875E2"/>
    <w:rsid w:val="00D263D3"/>
    <w:rsid w:val="00D86683"/>
    <w:rsid w:val="00D94209"/>
    <w:rsid w:val="00E223BC"/>
    <w:rsid w:val="00E46F57"/>
    <w:rsid w:val="00E53B4C"/>
    <w:rsid w:val="00EC366E"/>
    <w:rsid w:val="00F94A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E7B195"/>
  <w15:docId w15:val="{6B4268BC-106B-47D5-9948-F2A737BA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qFormat/>
    <w:rsid w:val="003E645B"/>
    <w:pPr>
      <w:spacing w:before="240" w:after="60"/>
    </w:pPr>
    <w:rPr>
      <w:rFonts w:ascii="Times New Roman" w:eastAsiaTheme="minorEastAsia" w:hAnsi="Times New Roman" w:cs="Times New Roman"/>
      <w:b/>
      <w:sz w:val="28"/>
    </w:rPr>
  </w:style>
  <w:style w:type="paragraph" w:styleId="FootnoteText">
    <w:name w:val="footnote text"/>
    <w:basedOn w:val="Normal"/>
    <w:link w:val="FootnoteTextChar"/>
    <w:uiPriority w:val="99"/>
    <w:unhideWhenUsed/>
    <w:rsid w:val="00D94209"/>
  </w:style>
  <w:style w:type="character" w:customStyle="1" w:styleId="FootnoteTextChar">
    <w:name w:val="Footnote Text Char"/>
    <w:basedOn w:val="DefaultParagraphFont"/>
    <w:link w:val="FootnoteText"/>
    <w:uiPriority w:val="99"/>
    <w:rsid w:val="00D94209"/>
  </w:style>
  <w:style w:type="character" w:styleId="FootnoteReference">
    <w:name w:val="footnote reference"/>
    <w:basedOn w:val="DefaultParagraphFont"/>
    <w:uiPriority w:val="99"/>
    <w:unhideWhenUsed/>
    <w:rsid w:val="00D94209"/>
    <w:rPr>
      <w:vertAlign w:val="superscript"/>
    </w:rPr>
  </w:style>
  <w:style w:type="paragraph" w:customStyle="1" w:styleId="Paragraph">
    <w:name w:val="Paragraph"/>
    <w:basedOn w:val="Normal"/>
    <w:rsid w:val="007D7C99"/>
    <w:pPr>
      <w:spacing w:before="120"/>
      <w:ind w:firstLine="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12879">
      <w:bodyDiv w:val="1"/>
      <w:marLeft w:val="0"/>
      <w:marRight w:val="0"/>
      <w:marTop w:val="0"/>
      <w:marBottom w:val="0"/>
      <w:divBdr>
        <w:top w:val="none" w:sz="0" w:space="0" w:color="auto"/>
        <w:left w:val="none" w:sz="0" w:space="0" w:color="auto"/>
        <w:bottom w:val="none" w:sz="0" w:space="0" w:color="auto"/>
        <w:right w:val="none" w:sz="0" w:space="0" w:color="auto"/>
      </w:divBdr>
    </w:div>
    <w:div w:id="968902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1273</Words>
  <Characters>7260</Characters>
  <Application>Microsoft Office Word</Application>
  <DocSecurity>0</DocSecurity>
  <Lines>60</Lines>
  <Paragraphs>17</Paragraphs>
  <ScaleCrop>false</ScaleCrop>
  <Company>NASA Ames Research Center</Company>
  <LinksUpToDate>false</LinksUpToDate>
  <CharactersWithSpaces>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Bristow</dc:creator>
  <cp:keywords/>
  <cp:lastModifiedBy>Carol Mannix</cp:lastModifiedBy>
  <cp:revision>33</cp:revision>
  <dcterms:created xsi:type="dcterms:W3CDTF">2015-06-22T19:37:00Z</dcterms:created>
  <dcterms:modified xsi:type="dcterms:W3CDTF">2015-11-25T19:55:00Z</dcterms:modified>
</cp:coreProperties>
</file>