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FEB28E" w14:textId="77777777" w:rsidR="00936D98" w:rsidRPr="00E15097" w:rsidRDefault="00936D98" w:rsidP="00936D98">
      <w:pPr>
        <w:spacing w:line="360" w:lineRule="auto"/>
        <w:rPr>
          <w:rFonts w:ascii="Times New Roman" w:hAnsi="Times New Roman" w:cs="Times New Roman"/>
        </w:rPr>
      </w:pPr>
      <w:r>
        <w:rPr>
          <w:rFonts w:ascii="Arial" w:hAnsi="Arial" w:cs="Arial"/>
          <w:color w:val="000000"/>
        </w:rPr>
        <w:t>Chemical Impacts of the</w:t>
      </w:r>
      <w:r w:rsidRPr="00E15097">
        <w:rPr>
          <w:rFonts w:ascii="Arial" w:hAnsi="Arial" w:cs="Arial"/>
          <w:color w:val="000000"/>
        </w:rPr>
        <w:t xml:space="preserve"> Microbiome </w:t>
      </w:r>
      <w:r>
        <w:rPr>
          <w:rFonts w:ascii="Arial" w:hAnsi="Arial" w:cs="Arial"/>
          <w:color w:val="000000"/>
        </w:rPr>
        <w:t>Across Scales Reveal Novel</w:t>
      </w:r>
      <w:r w:rsidRPr="00E15097">
        <w:rPr>
          <w:rFonts w:ascii="Arial" w:hAnsi="Arial" w:cs="Arial"/>
          <w:color w:val="000000"/>
        </w:rPr>
        <w:t xml:space="preserve"> Conjugated Bile Acids</w:t>
      </w:r>
    </w:p>
    <w:p w14:paraId="5F14F1F0" w14:textId="77777777" w:rsidR="00936D98" w:rsidRDefault="00936D98" w:rsidP="00936D98">
      <w:pPr>
        <w:spacing w:line="360" w:lineRule="auto"/>
        <w:rPr>
          <w:rFonts w:ascii="Arial" w:hAnsi="Arial" w:cs="Arial"/>
          <w:bCs/>
          <w:color w:val="000000"/>
        </w:rPr>
      </w:pPr>
    </w:p>
    <w:p w14:paraId="239BAF16" w14:textId="7D415D96" w:rsidR="000B76CE" w:rsidRPr="00E15097" w:rsidRDefault="000B76CE" w:rsidP="000B76CE">
      <w:pPr>
        <w:spacing w:line="360" w:lineRule="auto"/>
        <w:rPr>
          <w:rFonts w:ascii="Times New Roman" w:hAnsi="Times New Roman" w:cs="Times New Roman"/>
        </w:rPr>
      </w:pPr>
      <w:r w:rsidRPr="00E15097">
        <w:rPr>
          <w:rFonts w:ascii="Arial" w:hAnsi="Arial" w:cs="Arial"/>
          <w:color w:val="000000"/>
        </w:rPr>
        <w:t>Robert A. Quinn, Alison Vrbanac,</w:t>
      </w:r>
      <w:r w:rsidRPr="00E15097">
        <w:rPr>
          <w:rFonts w:ascii="Arial" w:hAnsi="Arial" w:cs="Arial"/>
          <w:color w:val="000000"/>
          <w:vertAlign w:val="superscript"/>
        </w:rPr>
        <w:t xml:space="preserve"> </w:t>
      </w:r>
      <w:r w:rsidRPr="00E15097">
        <w:rPr>
          <w:rFonts w:ascii="Arial" w:hAnsi="Arial" w:cs="Arial"/>
          <w:color w:val="000000"/>
        </w:rPr>
        <w:t xml:space="preserve">Alexey </w:t>
      </w:r>
      <w:r>
        <w:rPr>
          <w:rFonts w:ascii="Arial" w:hAnsi="Arial" w:cs="Arial"/>
          <w:color w:val="000000"/>
        </w:rPr>
        <w:t xml:space="preserve">V. </w:t>
      </w:r>
      <w:r w:rsidRPr="00E15097">
        <w:rPr>
          <w:rFonts w:ascii="Arial" w:hAnsi="Arial" w:cs="Arial"/>
          <w:color w:val="000000"/>
        </w:rPr>
        <w:t xml:space="preserve">Melnik, Kathryn A. Patras, Mitchell Christy, Andrew T. Nelson, Alexander Aksenov, </w:t>
      </w:r>
      <w:r>
        <w:rPr>
          <w:rFonts w:ascii="Arial" w:hAnsi="Arial" w:cs="Arial"/>
          <w:color w:val="000000"/>
        </w:rPr>
        <w:t xml:space="preserve">Anupriya Tripathi, </w:t>
      </w:r>
      <w:r w:rsidRPr="00E15097">
        <w:rPr>
          <w:rFonts w:ascii="Arial" w:hAnsi="Arial" w:cs="Arial"/>
          <w:color w:val="000000"/>
        </w:rPr>
        <w:t>Greg Humphrey, Ricardo da Silva, Robert Bussell, Taren Thron, Mingxun Wang</w:t>
      </w:r>
      <w:r w:rsidRPr="00B04E12">
        <w:rPr>
          <w:rFonts w:ascii="Arial" w:hAnsi="Arial" w:cs="Arial"/>
          <w:color w:val="000000"/>
        </w:rPr>
        <w:t xml:space="preserve">, Fernando Vargas, Julia </w:t>
      </w:r>
      <w:r>
        <w:rPr>
          <w:rFonts w:ascii="Arial" w:hAnsi="Arial" w:cs="Arial"/>
          <w:color w:val="000000"/>
        </w:rPr>
        <w:t xml:space="preserve">M. </w:t>
      </w:r>
      <w:r w:rsidRPr="00B04E12">
        <w:rPr>
          <w:rFonts w:ascii="Arial" w:hAnsi="Arial" w:cs="Arial"/>
          <w:color w:val="000000"/>
        </w:rPr>
        <w:t xml:space="preserve">Gauglitz, Michael J. Meehan, Orit Poulsen, </w:t>
      </w:r>
      <w:r w:rsidRPr="00501D91">
        <w:rPr>
          <w:rFonts w:ascii="Arial" w:hAnsi="Arial" w:cs="Arial"/>
          <w:color w:val="000000"/>
        </w:rPr>
        <w:t xml:space="preserve">Brigid </w:t>
      </w:r>
      <w:r>
        <w:rPr>
          <w:rFonts w:ascii="Arial" w:hAnsi="Arial" w:cs="Arial"/>
          <w:color w:val="000000"/>
        </w:rPr>
        <w:t xml:space="preserve">S. </w:t>
      </w:r>
      <w:r w:rsidRPr="00501D91">
        <w:rPr>
          <w:rFonts w:ascii="Arial" w:hAnsi="Arial" w:cs="Arial"/>
          <w:color w:val="000000"/>
        </w:rPr>
        <w:t xml:space="preserve">Boland, </w:t>
      </w:r>
      <w:r>
        <w:rPr>
          <w:rFonts w:ascii="Arial" w:hAnsi="Arial" w:cs="Arial"/>
          <w:color w:val="000000"/>
        </w:rPr>
        <w:t xml:space="preserve">John T. Chang, William J. Sandborn, </w:t>
      </w:r>
      <w:r w:rsidRPr="00B04E12">
        <w:rPr>
          <w:rFonts w:ascii="Arial" w:hAnsi="Arial" w:cs="Arial"/>
          <w:color w:val="000000"/>
        </w:rPr>
        <w:t xml:space="preserve">Meerana Lim, Neha Garg, </w:t>
      </w:r>
      <w:r>
        <w:rPr>
          <w:rFonts w:ascii="Arial" w:hAnsi="Arial" w:cs="Arial"/>
          <w:color w:val="000000"/>
        </w:rPr>
        <w:t xml:space="preserve">Julie Lumeng, </w:t>
      </w:r>
      <w:r w:rsidRPr="00B04E12">
        <w:rPr>
          <w:rFonts w:ascii="Arial" w:hAnsi="Arial" w:cs="Arial"/>
          <w:color w:val="000000"/>
        </w:rPr>
        <w:t xml:space="preserve">Barbara I. Kazmierczak, </w:t>
      </w:r>
      <w:r>
        <w:rPr>
          <w:rFonts w:ascii="Arial" w:hAnsi="Arial" w:cs="Arial"/>
          <w:color w:val="000000"/>
        </w:rPr>
        <w:t>Ruchi Jain, Marie Egan, Kyung E.</w:t>
      </w:r>
      <w:r w:rsidRPr="00B04E12">
        <w:rPr>
          <w:rFonts w:ascii="Arial" w:hAnsi="Arial" w:cs="Arial"/>
          <w:color w:val="000000"/>
        </w:rPr>
        <w:t xml:space="preserve"> Rhee</w:t>
      </w:r>
      <w:r>
        <w:rPr>
          <w:rFonts w:ascii="Arial" w:hAnsi="Arial" w:cs="Arial"/>
          <w:color w:val="000000"/>
        </w:rPr>
        <w:t xml:space="preserve">, Gabriel G. Haddad, </w:t>
      </w:r>
      <w:r w:rsidRPr="00E15097">
        <w:rPr>
          <w:rFonts w:ascii="Arial" w:hAnsi="Arial" w:cs="Arial"/>
          <w:color w:val="000000"/>
        </w:rPr>
        <w:t>Dionicio Siegel, Sarkis Mazmanian, Victor Nizet, Rob Knight and Pieter C</w:t>
      </w:r>
      <w:r>
        <w:rPr>
          <w:rFonts w:ascii="Arial" w:hAnsi="Arial" w:cs="Arial"/>
          <w:color w:val="000000"/>
        </w:rPr>
        <w:t>.</w:t>
      </w:r>
      <w:r w:rsidRPr="00E15097">
        <w:rPr>
          <w:rFonts w:ascii="Arial" w:hAnsi="Arial" w:cs="Arial"/>
          <w:color w:val="000000"/>
        </w:rPr>
        <w:t xml:space="preserve"> Dorrestein</w:t>
      </w:r>
    </w:p>
    <w:p w14:paraId="280E3A21" w14:textId="77777777" w:rsidR="00936D98" w:rsidRDefault="00936D98" w:rsidP="00936D98">
      <w:pPr>
        <w:spacing w:line="360" w:lineRule="auto"/>
        <w:rPr>
          <w:rFonts w:ascii="Arial" w:hAnsi="Arial" w:cs="Arial"/>
          <w:b/>
          <w:bCs/>
          <w:color w:val="000000"/>
        </w:rPr>
      </w:pPr>
    </w:p>
    <w:p w14:paraId="74B5E18B" w14:textId="22D637A2" w:rsidR="00936D98" w:rsidRDefault="00936D98" w:rsidP="00936D98">
      <w:pPr>
        <w:spacing w:line="360" w:lineRule="auto"/>
        <w:ind w:left="640" w:hanging="640"/>
        <w:rPr>
          <w:rFonts w:ascii="Arial" w:hAnsi="Arial" w:cs="Arial"/>
          <w:b/>
          <w:color w:val="000000"/>
        </w:rPr>
      </w:pPr>
      <w:r w:rsidRPr="00936D98">
        <w:rPr>
          <w:rFonts w:ascii="Arial" w:hAnsi="Arial" w:cs="Arial"/>
          <w:b/>
          <w:color w:val="000000"/>
        </w:rPr>
        <w:t>Supplemental Figure Legends</w:t>
      </w:r>
    </w:p>
    <w:p w14:paraId="0F20F721" w14:textId="77777777" w:rsidR="00936D98" w:rsidRPr="00936D98" w:rsidRDefault="00936D98" w:rsidP="00936D98">
      <w:pPr>
        <w:spacing w:line="360" w:lineRule="auto"/>
        <w:ind w:left="640" w:hanging="640"/>
        <w:rPr>
          <w:rFonts w:ascii="Times New Roman" w:hAnsi="Times New Roman" w:cs="Times New Roman"/>
          <w:b/>
        </w:rPr>
      </w:pPr>
    </w:p>
    <w:p w14:paraId="009A936D" w14:textId="77777777" w:rsidR="00936D98" w:rsidRPr="00E15097" w:rsidRDefault="00936D98" w:rsidP="00936D98">
      <w:pPr>
        <w:spacing w:line="360" w:lineRule="auto"/>
        <w:ind w:left="640" w:hanging="640"/>
        <w:rPr>
          <w:rFonts w:ascii="Times New Roman" w:hAnsi="Times New Roman" w:cs="Times New Roman"/>
        </w:rPr>
      </w:pPr>
      <w:r w:rsidRPr="00E15097">
        <w:rPr>
          <w:rFonts w:ascii="Arial" w:hAnsi="Arial" w:cs="Arial"/>
          <w:color w:val="000000"/>
        </w:rPr>
        <w:t xml:space="preserve">Figure S1. Schematic illustrating the generation of the 3-D mouse model for mapping multi-omics data in this study. </w:t>
      </w:r>
      <w:r>
        <w:rPr>
          <w:rFonts w:ascii="Arial" w:hAnsi="Arial" w:cs="Arial"/>
          <w:color w:val="000000"/>
        </w:rPr>
        <w:t xml:space="preserve">a) </w:t>
      </w:r>
      <w:r w:rsidRPr="00E15097">
        <w:rPr>
          <w:rFonts w:ascii="Arial" w:hAnsi="Arial" w:cs="Arial"/>
          <w:color w:val="000000"/>
        </w:rPr>
        <w:t xml:space="preserve">A high resolution MRI of a representative laboratory mouse was used to trace organs in each stack of the MRI from cranial/caudal, dorsal/ventral and left/right planes. </w:t>
      </w:r>
      <w:r>
        <w:rPr>
          <w:rFonts w:ascii="Arial" w:hAnsi="Arial" w:cs="Arial"/>
          <w:color w:val="000000"/>
        </w:rPr>
        <w:t xml:space="preserve">b) The complete model from side and frontal views. </w:t>
      </w:r>
      <w:r w:rsidRPr="00E15097">
        <w:rPr>
          <w:rFonts w:ascii="Arial" w:hAnsi="Arial" w:cs="Arial"/>
          <w:color w:val="000000"/>
        </w:rPr>
        <w:t>Each organ was traced using the Invesalius software in each plane and a 3D rendering of the organ was produced one-by-one to build the entire murine model.</w:t>
      </w:r>
      <w:r>
        <w:rPr>
          <w:rFonts w:ascii="Arial" w:hAnsi="Arial" w:cs="Arial"/>
          <w:color w:val="000000"/>
        </w:rPr>
        <w:t xml:space="preserve"> c) Visualization of each organ in the model by removing overlapping sections. </w:t>
      </w:r>
      <w:r w:rsidRPr="00E15097">
        <w:rPr>
          <w:rFonts w:ascii="Arial" w:hAnsi="Arial" w:cs="Arial"/>
          <w:color w:val="000000"/>
        </w:rPr>
        <w:t>E-ear, Es-esophagus, B-brain, M-mouth, Tr-trachea, Th-thymus, H-heart, Ad-adrenal gland, Li-liver, Lu-lung, Spl-spleen, K-kidney, F-feet, Stl-stool, D-duodenum, G-gall bladder, J-jejunum, Stm-stomach, P-pancreas, I-ileum, Ce-cecum, Co-colon, O-ovary, U-uterus, Cx-cervix, V-vagina</w:t>
      </w:r>
    </w:p>
    <w:p w14:paraId="45166EE0" w14:textId="77777777" w:rsidR="00936D98" w:rsidRPr="00E15097" w:rsidRDefault="00936D98" w:rsidP="00936D98">
      <w:pPr>
        <w:spacing w:line="360" w:lineRule="auto"/>
        <w:rPr>
          <w:rFonts w:ascii="Times New Roman" w:eastAsia="Times New Roman" w:hAnsi="Times New Roman" w:cs="Times New Roman"/>
        </w:rPr>
      </w:pPr>
    </w:p>
    <w:p w14:paraId="08A85CA6" w14:textId="7A29B6FA" w:rsidR="00936D98" w:rsidRPr="00E15097" w:rsidRDefault="00936D98" w:rsidP="00936D98">
      <w:pPr>
        <w:spacing w:line="360" w:lineRule="auto"/>
        <w:ind w:left="640" w:hanging="640"/>
        <w:rPr>
          <w:rFonts w:ascii="Times New Roman" w:hAnsi="Times New Roman" w:cs="Times New Roman"/>
        </w:rPr>
      </w:pPr>
      <w:r w:rsidRPr="00E15097">
        <w:rPr>
          <w:rFonts w:ascii="Arial" w:hAnsi="Arial" w:cs="Arial"/>
          <w:color w:val="000000"/>
        </w:rPr>
        <w:t xml:space="preserve">Figure. S2. Normalized abundance of metabolites differentiating GF and SPF mouse liver samples. All liver samples were classified as </w:t>
      </w:r>
      <w:r w:rsidR="00A930C9" w:rsidRPr="00E15097">
        <w:rPr>
          <w:rFonts w:ascii="Arial" w:hAnsi="Arial" w:cs="Arial"/>
          <w:color w:val="000000"/>
        </w:rPr>
        <w:t>either GF or</w:t>
      </w:r>
      <w:r w:rsidRPr="00E15097">
        <w:rPr>
          <w:rFonts w:ascii="Arial" w:hAnsi="Arial" w:cs="Arial"/>
          <w:color w:val="000000"/>
        </w:rPr>
        <w:t xml:space="preserve"> SPF and a random forests classification was used to identify variables of importance. Significance was then tested with the Wilcoxon Rank-Sum test. Known metabolites identified are shown and constituted particular microbially influenced bile acids and phenylalanine. ***=p&lt;0.001</w:t>
      </w:r>
    </w:p>
    <w:p w14:paraId="3DF70001" w14:textId="77777777" w:rsidR="00936D98" w:rsidRPr="00E15097" w:rsidRDefault="00936D98" w:rsidP="00936D98">
      <w:pPr>
        <w:spacing w:line="360" w:lineRule="auto"/>
        <w:rPr>
          <w:rFonts w:ascii="Times New Roman" w:eastAsia="Times New Roman" w:hAnsi="Times New Roman" w:cs="Times New Roman"/>
        </w:rPr>
      </w:pPr>
    </w:p>
    <w:p w14:paraId="25F07E24" w14:textId="1623E42D" w:rsidR="00936D98" w:rsidRPr="00E15097" w:rsidRDefault="00936D98" w:rsidP="00936D98">
      <w:pPr>
        <w:spacing w:line="360" w:lineRule="auto"/>
        <w:ind w:left="630" w:hanging="630"/>
        <w:rPr>
          <w:rFonts w:ascii="Times New Roman" w:hAnsi="Times New Roman" w:cs="Times New Roman"/>
        </w:rPr>
      </w:pPr>
      <w:r w:rsidRPr="00E15097">
        <w:rPr>
          <w:rFonts w:ascii="Arial" w:hAnsi="Arial" w:cs="Arial"/>
          <w:color w:val="000000"/>
        </w:rPr>
        <w:lastRenderedPageBreak/>
        <w:t>Figure S3. a) Molecular network cluster of soyasaponins colored by source of each node as GF, SPF or shared. Structures of corresponding molecules are shown in nodes highlighted in yellow according to the numbering scheme. Mean abundance and standard deviations of the means of each soyasaponin metabolite from the murine GI tract in the GF and SPF mice and the food pellet (F=food, Stm=Stomach, D=Duodenum, J=Jejunum, I=Ileum, Ce=Cecum, Co=Colon, Stl=Stool). b) Molecular family of soyas</w:t>
      </w:r>
      <w:r>
        <w:rPr>
          <w:rFonts w:ascii="Arial" w:hAnsi="Arial" w:cs="Arial"/>
          <w:color w:val="000000"/>
        </w:rPr>
        <w:t>apo</w:t>
      </w:r>
      <w:r w:rsidRPr="00E15097">
        <w:rPr>
          <w:rFonts w:ascii="Arial" w:hAnsi="Arial" w:cs="Arial"/>
          <w:color w:val="000000"/>
        </w:rPr>
        <w:t>genols, their structures and relative abundances in GF and SPF gut organs. c) ‘</w:t>
      </w:r>
      <w:r w:rsidRPr="00E15097">
        <w:rPr>
          <w:rFonts w:ascii="Arial" w:hAnsi="Arial" w:cs="Arial"/>
          <w:i/>
          <w:iCs/>
          <w:color w:val="000000"/>
        </w:rPr>
        <w:t>ili</w:t>
      </w:r>
      <w:r w:rsidRPr="00E15097">
        <w:rPr>
          <w:rFonts w:ascii="Arial" w:hAnsi="Arial" w:cs="Arial"/>
          <w:color w:val="000000"/>
        </w:rPr>
        <w:t xml:space="preserve"> 3-D model visualization of the normalized abundance of soyasaponin I in the murine GI tract. Abundance of the metabolite is indicated according to the viridis spectrum (high red/hot colors, low blue/cool colors). d) ‘</w:t>
      </w:r>
      <w:r w:rsidRPr="00E15097">
        <w:rPr>
          <w:rFonts w:ascii="Arial" w:hAnsi="Arial" w:cs="Arial"/>
          <w:i/>
          <w:iCs/>
          <w:color w:val="000000"/>
        </w:rPr>
        <w:t>ili</w:t>
      </w:r>
      <w:r w:rsidRPr="00E15097">
        <w:rPr>
          <w:rFonts w:ascii="Arial" w:hAnsi="Arial" w:cs="Arial"/>
          <w:color w:val="000000"/>
        </w:rPr>
        <w:t xml:space="preserve"> 3D cartography of the normalized abundance of soyas</w:t>
      </w:r>
      <w:r>
        <w:rPr>
          <w:rFonts w:ascii="Arial" w:hAnsi="Arial" w:cs="Arial"/>
          <w:color w:val="000000"/>
        </w:rPr>
        <w:t>apo</w:t>
      </w:r>
      <w:r w:rsidRPr="00E15097">
        <w:rPr>
          <w:rFonts w:ascii="Arial" w:hAnsi="Arial" w:cs="Arial"/>
          <w:color w:val="000000"/>
        </w:rPr>
        <w:t>genol B onto an MRI organ model of the mice. e) Mean normalized abundance of soyasaponin I through all GI sample locations in the GF and SPF mice. f) Mean normalized abundance of soyas</w:t>
      </w:r>
      <w:r>
        <w:rPr>
          <w:rFonts w:ascii="Arial" w:hAnsi="Arial" w:cs="Arial"/>
          <w:color w:val="000000"/>
        </w:rPr>
        <w:t>apo</w:t>
      </w:r>
      <w:r w:rsidRPr="00E15097">
        <w:rPr>
          <w:rFonts w:ascii="Arial" w:hAnsi="Arial" w:cs="Arial"/>
          <w:color w:val="000000"/>
        </w:rPr>
        <w:t>genol through all GI sample locations.</w:t>
      </w:r>
    </w:p>
    <w:p w14:paraId="1EDDE4E6" w14:textId="77777777" w:rsidR="00936D98" w:rsidRDefault="00936D98" w:rsidP="00936D98">
      <w:pPr>
        <w:spacing w:line="360" w:lineRule="auto"/>
        <w:ind w:left="640" w:hanging="640"/>
        <w:rPr>
          <w:rFonts w:ascii="Arial" w:hAnsi="Arial" w:cs="Arial"/>
          <w:color w:val="000000"/>
        </w:rPr>
      </w:pPr>
    </w:p>
    <w:p w14:paraId="47C80CF1" w14:textId="79F5558E" w:rsidR="00936D98" w:rsidRPr="00E15097" w:rsidRDefault="00936D98" w:rsidP="00936D98">
      <w:pPr>
        <w:spacing w:line="360" w:lineRule="auto"/>
        <w:ind w:left="640" w:hanging="640"/>
        <w:rPr>
          <w:rFonts w:ascii="Times New Roman" w:hAnsi="Times New Roman" w:cs="Times New Roman"/>
        </w:rPr>
      </w:pPr>
      <w:r>
        <w:rPr>
          <w:rFonts w:ascii="Arial" w:hAnsi="Arial" w:cs="Arial"/>
          <w:color w:val="000000"/>
        </w:rPr>
        <w:t xml:space="preserve">Figure S4. </w:t>
      </w:r>
      <w:r w:rsidRPr="00E15097">
        <w:rPr>
          <w:rFonts w:ascii="Arial" w:hAnsi="Arial" w:cs="Arial"/>
          <w:color w:val="000000"/>
        </w:rPr>
        <w:t>Microbial metabolism of plant isoflavones in GF and SPF metabolomics data. a) Structures, molecular network and normalized abundance of glycone isoflavanoids in the murine GI tract. Nodes are colored according to their source in GF or SPF mice and known library hits are shaped as arrowheads. d) Same information for the aglycones. c) 3D-molecular cartography mapping the abundance of the diadzein and glycitein glycone and suflated forms through entire 3D-mouse model. The normalized abundance of a particular molecule is indicated as a heat map with red being most abundant and blue being lowest abundance. d) 3D-molecular cartography mapping the abundance of the diadzein and glycitein aglycone forms through entire 3D-mouse model. GI tract model is inset for reference.</w:t>
      </w:r>
    </w:p>
    <w:p w14:paraId="60A54693" w14:textId="77777777" w:rsidR="00936D98" w:rsidRPr="00E15097" w:rsidRDefault="00936D98" w:rsidP="00936D98">
      <w:pPr>
        <w:spacing w:line="360" w:lineRule="auto"/>
        <w:rPr>
          <w:rFonts w:ascii="Times New Roman" w:eastAsia="Times New Roman" w:hAnsi="Times New Roman" w:cs="Times New Roman"/>
        </w:rPr>
      </w:pPr>
    </w:p>
    <w:p w14:paraId="3F916B1D" w14:textId="59250394" w:rsidR="00936D98" w:rsidRPr="00E15097" w:rsidRDefault="00936D98" w:rsidP="00936D98">
      <w:pPr>
        <w:spacing w:line="360" w:lineRule="auto"/>
        <w:ind w:left="640" w:hanging="640"/>
        <w:rPr>
          <w:rFonts w:ascii="Times New Roman" w:hAnsi="Times New Roman" w:cs="Times New Roman"/>
        </w:rPr>
      </w:pPr>
      <w:r w:rsidRPr="00E15097">
        <w:rPr>
          <w:rFonts w:ascii="Arial" w:hAnsi="Arial" w:cs="Arial"/>
          <w:color w:val="000000"/>
        </w:rPr>
        <w:t>F</w:t>
      </w:r>
      <w:r>
        <w:rPr>
          <w:rFonts w:ascii="Arial" w:hAnsi="Arial" w:cs="Arial"/>
          <w:color w:val="000000"/>
        </w:rPr>
        <w:t>igure S5</w:t>
      </w:r>
      <w:r w:rsidRPr="00E15097">
        <w:rPr>
          <w:rFonts w:ascii="Arial" w:hAnsi="Arial" w:cs="Arial"/>
          <w:color w:val="000000"/>
        </w:rPr>
        <w:t xml:space="preserve">. Microbial metabolism of known bile acids in GF and SPF metabolomics data. a) Normalized abundance of taurocholic acid and secondary bile acids in GF and SPF mice GI tract samples. b) 3D-molecular cartography mapping the abundance of the same bile acids through the mouse GI tract model including liver separated for better visualization. The normalized abundance of a particular molecule is indicated as a heat map with red being most abundant and blue being lowest abundance. c) Normalized abundance of taurocholic acid through the GI tract of GF and SPF mice. d) Normalized abundance of gamma-muricholic acid through the GI tract of GF and SPF mice. </w:t>
      </w:r>
    </w:p>
    <w:p w14:paraId="48C71F16" w14:textId="77777777" w:rsidR="00936D98" w:rsidRPr="00E15097" w:rsidRDefault="00936D98" w:rsidP="00936D98">
      <w:pPr>
        <w:spacing w:line="360" w:lineRule="auto"/>
        <w:rPr>
          <w:rFonts w:ascii="Times New Roman" w:eastAsia="Times New Roman" w:hAnsi="Times New Roman" w:cs="Times New Roman"/>
        </w:rPr>
      </w:pPr>
    </w:p>
    <w:p w14:paraId="1A0069E2" w14:textId="2D4234C3" w:rsidR="00936D98" w:rsidRPr="00E15097" w:rsidRDefault="00936D98" w:rsidP="00936D98">
      <w:pPr>
        <w:spacing w:line="360" w:lineRule="auto"/>
        <w:ind w:left="640" w:hanging="640"/>
        <w:rPr>
          <w:rFonts w:ascii="Times New Roman" w:hAnsi="Times New Roman" w:cs="Times New Roman"/>
        </w:rPr>
      </w:pPr>
      <w:r>
        <w:rPr>
          <w:rFonts w:ascii="Arial" w:hAnsi="Arial" w:cs="Arial"/>
          <w:color w:val="000000"/>
        </w:rPr>
        <w:t>Figure S6</w:t>
      </w:r>
      <w:r w:rsidRPr="00E15097">
        <w:rPr>
          <w:rFonts w:ascii="Arial" w:hAnsi="Arial" w:cs="Arial"/>
          <w:color w:val="000000"/>
        </w:rPr>
        <w:t>. Urobilin and mesourobilinogin</w:t>
      </w:r>
      <w:r w:rsidR="00A930C9">
        <w:rPr>
          <w:rFonts w:ascii="Arial" w:hAnsi="Arial" w:cs="Arial"/>
          <w:color w:val="000000"/>
        </w:rPr>
        <w:t xml:space="preserve"> structures, molecular network,</w:t>
      </w:r>
      <w:r w:rsidRPr="00E15097">
        <w:rPr>
          <w:rFonts w:ascii="Arial" w:hAnsi="Arial" w:cs="Arial"/>
          <w:color w:val="000000"/>
        </w:rPr>
        <w:t xml:space="preserve"> normalized abundance in GI tract and 3D-molecular cartography through entire murine model.</w:t>
      </w:r>
    </w:p>
    <w:p w14:paraId="1CEAC33E" w14:textId="77777777" w:rsidR="00936D98" w:rsidRPr="00E15097" w:rsidRDefault="00936D98" w:rsidP="00936D98">
      <w:pPr>
        <w:spacing w:line="360" w:lineRule="auto"/>
        <w:rPr>
          <w:rFonts w:ascii="Times New Roman" w:eastAsia="Times New Roman" w:hAnsi="Times New Roman" w:cs="Times New Roman"/>
        </w:rPr>
      </w:pPr>
    </w:p>
    <w:p w14:paraId="7550E794" w14:textId="34D5E86F" w:rsidR="00936D98" w:rsidRPr="00E15097" w:rsidRDefault="00936D98" w:rsidP="00936D98">
      <w:pPr>
        <w:spacing w:line="360" w:lineRule="auto"/>
        <w:ind w:left="640" w:hanging="640"/>
        <w:rPr>
          <w:rFonts w:ascii="Times New Roman" w:hAnsi="Times New Roman" w:cs="Times New Roman"/>
        </w:rPr>
      </w:pPr>
      <w:r>
        <w:rPr>
          <w:rFonts w:ascii="Arial" w:hAnsi="Arial" w:cs="Arial"/>
          <w:color w:val="000000"/>
        </w:rPr>
        <w:t>Figure S7</w:t>
      </w:r>
      <w:r w:rsidRPr="00E15097">
        <w:rPr>
          <w:rFonts w:ascii="Arial" w:hAnsi="Arial" w:cs="Arial"/>
          <w:color w:val="000000"/>
        </w:rPr>
        <w:t>. Chromatography</w:t>
      </w:r>
      <w:r>
        <w:rPr>
          <w:rFonts w:ascii="Arial" w:hAnsi="Arial" w:cs="Arial"/>
          <w:color w:val="000000"/>
        </w:rPr>
        <w:t xml:space="preserve"> </w:t>
      </w:r>
      <w:r w:rsidRPr="00E15097">
        <w:rPr>
          <w:rFonts w:ascii="Arial" w:hAnsi="Arial" w:cs="Arial"/>
          <w:color w:val="000000"/>
        </w:rPr>
        <w:t>and MS</w:t>
      </w:r>
      <w:r w:rsidRPr="00E15097">
        <w:rPr>
          <w:rFonts w:ascii="Arial" w:hAnsi="Arial" w:cs="Arial"/>
          <w:color w:val="000000"/>
          <w:vertAlign w:val="superscript"/>
        </w:rPr>
        <w:t>2</w:t>
      </w:r>
      <w:r w:rsidRPr="00E15097">
        <w:rPr>
          <w:rFonts w:ascii="Arial" w:hAnsi="Arial" w:cs="Arial"/>
          <w:color w:val="000000"/>
        </w:rPr>
        <w:t xml:space="preserve"> spectra of novel amino acid conjugated bile acids. Loss of the unique amino acids are shown in the MS</w:t>
      </w:r>
      <w:r w:rsidRPr="00E15097">
        <w:rPr>
          <w:rFonts w:ascii="Arial" w:hAnsi="Arial" w:cs="Arial"/>
          <w:color w:val="000000"/>
          <w:vertAlign w:val="superscript"/>
        </w:rPr>
        <w:t>2</w:t>
      </w:r>
      <w:r w:rsidRPr="00E15097">
        <w:rPr>
          <w:rFonts w:ascii="Arial" w:hAnsi="Arial" w:cs="Arial"/>
          <w:color w:val="000000"/>
        </w:rPr>
        <w:t xml:space="preserve"> spectrum, which appear as whole amino acids in the lower m/z range. </w:t>
      </w:r>
    </w:p>
    <w:p w14:paraId="3BD1129A" w14:textId="77777777" w:rsidR="00936D98" w:rsidRPr="00E15097" w:rsidRDefault="00936D98" w:rsidP="00936D98">
      <w:pPr>
        <w:spacing w:line="360" w:lineRule="auto"/>
        <w:rPr>
          <w:rFonts w:ascii="Times New Roman" w:eastAsia="Times New Roman" w:hAnsi="Times New Roman" w:cs="Times New Roman"/>
        </w:rPr>
      </w:pPr>
    </w:p>
    <w:p w14:paraId="5EC35EE8" w14:textId="5258B45D" w:rsidR="00936D98" w:rsidRPr="00E15097" w:rsidRDefault="00936D98" w:rsidP="00936D98">
      <w:pPr>
        <w:spacing w:line="360" w:lineRule="auto"/>
        <w:ind w:left="640" w:hanging="640"/>
        <w:rPr>
          <w:rFonts w:ascii="Times New Roman" w:hAnsi="Times New Roman" w:cs="Times New Roman"/>
        </w:rPr>
      </w:pPr>
      <w:r>
        <w:rPr>
          <w:rFonts w:ascii="Arial" w:hAnsi="Arial" w:cs="Arial"/>
          <w:color w:val="000000"/>
        </w:rPr>
        <w:t>Figure S8</w:t>
      </w:r>
      <w:r w:rsidRPr="00E15097">
        <w:rPr>
          <w:rFonts w:ascii="Arial" w:hAnsi="Arial" w:cs="Arial"/>
          <w:color w:val="000000"/>
        </w:rPr>
        <w:t xml:space="preserve">. Nuclear magnetic resonance spectra of synthesized glycocholic acid, phenylalanocholic acid, leucocholic acid, </w:t>
      </w:r>
      <w:r>
        <w:rPr>
          <w:rFonts w:ascii="Arial" w:hAnsi="Arial" w:cs="Arial"/>
          <w:color w:val="000000"/>
        </w:rPr>
        <w:t>iso</w:t>
      </w:r>
      <w:r w:rsidRPr="00E15097">
        <w:rPr>
          <w:rFonts w:ascii="Arial" w:hAnsi="Arial" w:cs="Arial"/>
          <w:color w:val="000000"/>
        </w:rPr>
        <w:t>leucocholic acid and tyrosocholic acid.</w:t>
      </w:r>
    </w:p>
    <w:p w14:paraId="081CD6A2" w14:textId="77777777" w:rsidR="00936D98" w:rsidRPr="00E15097" w:rsidRDefault="00936D98" w:rsidP="00936D98">
      <w:pPr>
        <w:spacing w:line="360" w:lineRule="auto"/>
        <w:rPr>
          <w:rFonts w:ascii="Times New Roman" w:eastAsia="Times New Roman" w:hAnsi="Times New Roman" w:cs="Times New Roman"/>
        </w:rPr>
      </w:pPr>
    </w:p>
    <w:p w14:paraId="5562AAFD" w14:textId="60AC08DC" w:rsidR="00936D98" w:rsidRPr="00E15097" w:rsidRDefault="00936D98" w:rsidP="00936D98">
      <w:pPr>
        <w:spacing w:line="360" w:lineRule="auto"/>
        <w:ind w:left="640" w:hanging="640"/>
        <w:rPr>
          <w:rFonts w:ascii="Times New Roman" w:hAnsi="Times New Roman" w:cs="Times New Roman"/>
        </w:rPr>
      </w:pPr>
      <w:r>
        <w:rPr>
          <w:rFonts w:ascii="Arial" w:hAnsi="Arial" w:cs="Arial"/>
          <w:color w:val="000000"/>
        </w:rPr>
        <w:t>Figure S9</w:t>
      </w:r>
      <w:r w:rsidRPr="00E15097">
        <w:rPr>
          <w:rFonts w:ascii="Arial" w:hAnsi="Arial" w:cs="Arial"/>
          <w:color w:val="000000"/>
        </w:rPr>
        <w:t>. Structures and exact masses of known and novel conjugated bile acids in this study from murine and human gut samples.</w:t>
      </w:r>
    </w:p>
    <w:p w14:paraId="45469735" w14:textId="77777777" w:rsidR="00936D98" w:rsidRDefault="00936D98" w:rsidP="00936D98">
      <w:pPr>
        <w:spacing w:line="360" w:lineRule="auto"/>
        <w:rPr>
          <w:rFonts w:ascii="Times New Roman" w:eastAsia="Times New Roman" w:hAnsi="Times New Roman" w:cs="Times New Roman"/>
        </w:rPr>
      </w:pPr>
    </w:p>
    <w:p w14:paraId="4023AA4A" w14:textId="2D52CB86" w:rsidR="00936D98" w:rsidRDefault="00936D98" w:rsidP="00936D98">
      <w:pPr>
        <w:spacing w:line="360" w:lineRule="auto"/>
        <w:ind w:left="720" w:hanging="720"/>
        <w:rPr>
          <w:rFonts w:ascii="Arial" w:eastAsia="Times New Roman" w:hAnsi="Arial" w:cs="Arial"/>
        </w:rPr>
      </w:pPr>
      <w:r>
        <w:rPr>
          <w:rFonts w:ascii="Arial" w:eastAsia="Times New Roman" w:hAnsi="Arial" w:cs="Arial"/>
        </w:rPr>
        <w:t>Figure S10</w:t>
      </w:r>
      <w:r w:rsidRPr="00D61818">
        <w:rPr>
          <w:rFonts w:ascii="Arial" w:eastAsia="Times New Roman" w:hAnsi="Arial" w:cs="Arial"/>
        </w:rPr>
        <w:t xml:space="preserve">. </w:t>
      </w:r>
      <w:r>
        <w:rPr>
          <w:rFonts w:ascii="Arial" w:eastAsia="Times New Roman" w:hAnsi="Arial" w:cs="Arial"/>
        </w:rPr>
        <w:t>LC-MS/MS data of synthetic muricholic acid and cholic acid conjugates. Retention time differences between all conjugates and their subsequent MS</w:t>
      </w:r>
      <w:r w:rsidRPr="00C017FE">
        <w:rPr>
          <w:rFonts w:ascii="Arial" w:eastAsia="Times New Roman" w:hAnsi="Arial" w:cs="Arial"/>
          <w:vertAlign w:val="superscript"/>
        </w:rPr>
        <w:t>2</w:t>
      </w:r>
      <w:r>
        <w:rPr>
          <w:rFonts w:ascii="Arial" w:eastAsia="Times New Roman" w:hAnsi="Arial" w:cs="Arial"/>
        </w:rPr>
        <w:t xml:space="preserve"> data are shown.</w:t>
      </w:r>
    </w:p>
    <w:p w14:paraId="3348B126" w14:textId="77777777" w:rsidR="00936D98" w:rsidRPr="00D61818" w:rsidRDefault="00936D98" w:rsidP="00936D98">
      <w:pPr>
        <w:spacing w:line="360" w:lineRule="auto"/>
        <w:rPr>
          <w:rFonts w:ascii="Arial" w:eastAsia="Times New Roman" w:hAnsi="Arial" w:cs="Arial"/>
        </w:rPr>
      </w:pPr>
    </w:p>
    <w:p w14:paraId="06C0D799" w14:textId="032C25ED" w:rsidR="00936D98" w:rsidRPr="00C017FE" w:rsidRDefault="00936D98" w:rsidP="00936D98">
      <w:pPr>
        <w:spacing w:line="360" w:lineRule="auto"/>
        <w:ind w:left="640" w:hanging="640"/>
        <w:rPr>
          <w:rFonts w:ascii="Arial" w:hAnsi="Arial" w:cs="Arial"/>
          <w:color w:val="000000"/>
        </w:rPr>
      </w:pPr>
      <w:r w:rsidRPr="00E15097">
        <w:rPr>
          <w:rFonts w:ascii="Arial" w:hAnsi="Arial" w:cs="Arial"/>
          <w:color w:val="000000"/>
        </w:rPr>
        <w:t>Figure S</w:t>
      </w:r>
      <w:r>
        <w:rPr>
          <w:rFonts w:ascii="Arial" w:hAnsi="Arial" w:cs="Arial"/>
          <w:color w:val="000000"/>
        </w:rPr>
        <w:t>11</w:t>
      </w:r>
      <w:r w:rsidRPr="00E15097">
        <w:rPr>
          <w:rFonts w:ascii="Arial" w:hAnsi="Arial" w:cs="Arial"/>
          <w:color w:val="000000"/>
        </w:rPr>
        <w:t xml:space="preserve">. Molecular network of SPF duodenum and synthesized amino acid conjugated bile acids. LC-MS/MS data from synthetic standards was networked with murine </w:t>
      </w:r>
      <w:r w:rsidRPr="00C017FE">
        <w:rPr>
          <w:rFonts w:ascii="Arial" w:hAnsi="Arial" w:cs="Arial"/>
          <w:color w:val="000000"/>
        </w:rPr>
        <w:t>samples and spectral matching through molecular networking is indicated by node coloring. Mirror plots showing the alignment between the murine and standards are shown.</w:t>
      </w:r>
    </w:p>
    <w:p w14:paraId="2F1BC56D" w14:textId="77777777" w:rsidR="00936D98" w:rsidRPr="00C017FE" w:rsidRDefault="00936D98" w:rsidP="00936D98">
      <w:pPr>
        <w:spacing w:line="360" w:lineRule="auto"/>
        <w:rPr>
          <w:rFonts w:ascii="Arial" w:hAnsi="Arial" w:cs="Arial"/>
          <w:color w:val="000000"/>
        </w:rPr>
      </w:pPr>
    </w:p>
    <w:p w14:paraId="5771ACF4" w14:textId="523E32EC" w:rsidR="00936D98" w:rsidRPr="00C017FE" w:rsidRDefault="00936D98" w:rsidP="00936D98">
      <w:pPr>
        <w:spacing w:line="360" w:lineRule="auto"/>
        <w:ind w:left="640" w:hanging="640"/>
        <w:rPr>
          <w:rFonts w:ascii="Arial" w:hAnsi="Arial" w:cs="Arial"/>
          <w:color w:val="000000"/>
        </w:rPr>
      </w:pPr>
      <w:r>
        <w:rPr>
          <w:rFonts w:ascii="Arial" w:hAnsi="Arial" w:cs="Arial"/>
          <w:color w:val="000000"/>
        </w:rPr>
        <w:t>Fig. S12</w:t>
      </w:r>
      <w:r w:rsidRPr="00C017FE">
        <w:rPr>
          <w:rFonts w:ascii="Arial" w:hAnsi="Arial" w:cs="Arial"/>
          <w:color w:val="000000"/>
        </w:rPr>
        <w:t xml:space="preserve">. Retention time alignments of novel synthetic muricholic and cholic acid conjugates with those found in a murine jejunum sample. a) Phenylalanocholic acid, b) leucocholic acid, c) tyrosocholic acid. d) Retention time analysis of synthetic isoleucocholic acid, leucocholic acid and a murine jejunum sample run on a long gradient HPLC column to separate isomeric ile/leu conjugates and compare to that detected </w:t>
      </w:r>
      <w:r w:rsidRPr="00C017FE">
        <w:rPr>
          <w:rFonts w:ascii="Arial" w:hAnsi="Arial" w:cs="Arial"/>
          <w:i/>
          <w:color w:val="000000"/>
        </w:rPr>
        <w:t>in vivo</w:t>
      </w:r>
      <w:r w:rsidRPr="00C017FE">
        <w:rPr>
          <w:rFonts w:ascii="Arial" w:hAnsi="Arial" w:cs="Arial"/>
          <w:color w:val="000000"/>
        </w:rPr>
        <w:t>.</w:t>
      </w:r>
    </w:p>
    <w:p w14:paraId="3F04FBFC" w14:textId="77777777" w:rsidR="00936D98" w:rsidRPr="00C017FE" w:rsidRDefault="00936D98" w:rsidP="00936D98">
      <w:pPr>
        <w:spacing w:line="360" w:lineRule="auto"/>
        <w:ind w:left="640" w:hanging="640"/>
        <w:rPr>
          <w:rFonts w:ascii="Arial" w:hAnsi="Arial" w:cs="Arial"/>
          <w:color w:val="000000"/>
        </w:rPr>
      </w:pPr>
    </w:p>
    <w:p w14:paraId="3D43C93D" w14:textId="034372D7" w:rsidR="00936D98" w:rsidRPr="00E15097" w:rsidRDefault="00936D98" w:rsidP="00936D98">
      <w:pPr>
        <w:spacing w:line="360" w:lineRule="auto"/>
        <w:ind w:left="640" w:hanging="640"/>
        <w:rPr>
          <w:rFonts w:ascii="Times New Roman" w:hAnsi="Times New Roman" w:cs="Times New Roman"/>
        </w:rPr>
      </w:pPr>
      <w:r>
        <w:rPr>
          <w:rFonts w:ascii="Arial" w:hAnsi="Arial" w:cs="Arial"/>
          <w:color w:val="000000"/>
        </w:rPr>
        <w:t>Fig. S13</w:t>
      </w:r>
      <w:r w:rsidRPr="00C017FE">
        <w:rPr>
          <w:rFonts w:ascii="Arial" w:hAnsi="Arial" w:cs="Arial"/>
          <w:color w:val="000000"/>
        </w:rPr>
        <w:t>. Mean and standard deviations of amino acid conjugate concentrations fou</w:t>
      </w:r>
      <w:r w:rsidR="00833440">
        <w:rPr>
          <w:rFonts w:ascii="Arial" w:hAnsi="Arial" w:cs="Arial"/>
          <w:color w:val="000000"/>
        </w:rPr>
        <w:t>n</w:t>
      </w:r>
      <w:r w:rsidRPr="00C017FE">
        <w:rPr>
          <w:rFonts w:ascii="Arial" w:hAnsi="Arial" w:cs="Arial"/>
          <w:color w:val="000000"/>
        </w:rPr>
        <w:t>d in the murine GI tract according to that of a standard curve created by spiking synthetic standards into a GF</w:t>
      </w:r>
      <w:r>
        <w:rPr>
          <w:rFonts w:ascii="Arial" w:hAnsi="Arial" w:cs="Arial"/>
          <w:color w:val="000000"/>
        </w:rPr>
        <w:t xml:space="preserve"> murine GI sample.</w:t>
      </w:r>
    </w:p>
    <w:p w14:paraId="6C8C0911" w14:textId="77777777" w:rsidR="00936D98" w:rsidRPr="00E15097" w:rsidRDefault="00936D98" w:rsidP="00936D98">
      <w:pPr>
        <w:spacing w:line="360" w:lineRule="auto"/>
        <w:rPr>
          <w:rFonts w:ascii="Times New Roman" w:eastAsia="Times New Roman" w:hAnsi="Times New Roman" w:cs="Times New Roman"/>
        </w:rPr>
      </w:pPr>
    </w:p>
    <w:p w14:paraId="5344BE32" w14:textId="5E7D1641" w:rsidR="00936D98" w:rsidRDefault="00936D98" w:rsidP="00936D98">
      <w:pPr>
        <w:spacing w:line="360" w:lineRule="auto"/>
        <w:ind w:left="640" w:hanging="640"/>
        <w:rPr>
          <w:rFonts w:ascii="Arial" w:hAnsi="Arial" w:cs="Arial"/>
          <w:color w:val="000000"/>
        </w:rPr>
      </w:pPr>
      <w:r>
        <w:rPr>
          <w:rFonts w:ascii="Arial" w:hAnsi="Arial" w:cs="Arial"/>
          <w:color w:val="000000"/>
        </w:rPr>
        <w:t>Figure S14</w:t>
      </w:r>
      <w:r w:rsidRPr="00E15097">
        <w:rPr>
          <w:rFonts w:ascii="Arial" w:hAnsi="Arial" w:cs="Arial"/>
          <w:color w:val="000000"/>
        </w:rPr>
        <w:t xml:space="preserve">. Proportion of samples where phenylalanocholic </w:t>
      </w:r>
      <w:r>
        <w:rPr>
          <w:rFonts w:ascii="Arial" w:hAnsi="Arial" w:cs="Arial"/>
          <w:color w:val="000000"/>
        </w:rPr>
        <w:t>acid, tyrosocholic acid and leuc</w:t>
      </w:r>
      <w:r w:rsidRPr="00E15097">
        <w:rPr>
          <w:rFonts w:ascii="Arial" w:hAnsi="Arial" w:cs="Arial"/>
          <w:color w:val="000000"/>
        </w:rPr>
        <w:t>ocholic acid were found through single spectrum searching of publically available data on GNPS. Massive data set ID’s are shown for each dataset and they are divided as either murine or human GI samples.</w:t>
      </w:r>
    </w:p>
    <w:p w14:paraId="0F416919" w14:textId="77777777" w:rsidR="00936D98" w:rsidRDefault="00936D98" w:rsidP="00936D98">
      <w:pPr>
        <w:spacing w:line="360" w:lineRule="auto"/>
        <w:ind w:left="640" w:hanging="640"/>
        <w:rPr>
          <w:rFonts w:ascii="Arial" w:hAnsi="Arial" w:cs="Arial"/>
          <w:color w:val="000000"/>
        </w:rPr>
      </w:pPr>
    </w:p>
    <w:p w14:paraId="5B698AE5" w14:textId="6C08C07E" w:rsidR="00936D98" w:rsidRPr="003E3C74" w:rsidRDefault="00936D98" w:rsidP="00936D98">
      <w:pPr>
        <w:spacing w:line="360" w:lineRule="auto"/>
        <w:ind w:left="640" w:hanging="640"/>
        <w:rPr>
          <w:rFonts w:ascii="Arial" w:hAnsi="Arial" w:cs="Arial"/>
          <w:color w:val="000000"/>
        </w:rPr>
      </w:pPr>
      <w:r>
        <w:rPr>
          <w:rFonts w:ascii="Arial" w:hAnsi="Arial" w:cs="Arial"/>
          <w:color w:val="000000"/>
        </w:rPr>
        <w:t>Figure S15. Mean normalized abundance of the three novel conjugated bile acids compared to taurocholic acid in mice (ApoE knockout on a C57BL/6J background) fed either HFD or normal chow for 10 weeks. Fecal samples were collected and extracted in 50:50 methanol water and analyzed with LC-MS/MS metabolomics according to</w:t>
      </w:r>
      <w:r>
        <w:rPr>
          <w:rFonts w:ascii="Arial" w:hAnsi="Arial" w:cs="Arial"/>
          <w:color w:val="000000"/>
        </w:rPr>
        <w:fldChar w:fldCharType="begin" w:fldLock="1"/>
      </w:r>
      <w:r w:rsidR="00EE4B86">
        <w:rPr>
          <w:rFonts w:ascii="Arial" w:hAnsi="Arial" w:cs="Arial"/>
          <w:color w:val="000000"/>
        </w:rPr>
        <w:instrText>ADDIN CSL_CITATION { "citationItems" : [ { "id" : "ITEM-1", "itemData" : { "DOI" : "10.1128/mSystems.00020-18", "ISSN" : "2379-5077", "abstract" : "&lt;p&gt; Obstructive sleep apnea (OSA) is a common disorder characterized by episodic obstruction to breathing due to upper airway collapse during sleep. Because of the episodic airway obstruction, intermittently low O &lt;sub&gt;2&lt;/sub&gt; (hypoxia) and high CO &lt;sub&gt;2&lt;/sub&gt; (hypercapnia) ensue. OSA has been associated with adverse cardiovascular and metabolic outcomes, although data regarding potential causal pathways are still evolving. As changes in inspired O &lt;sub&gt;2&lt;/sub&gt; and CO &lt;sub&gt;2&lt;/sub&gt; can affect the ecology of the gut microbiota and the microbiota has been shown to contribute to various cardiometabolic disorders, we hypothesized that OSA alters the gut ecosystem, which, in turn, exacerbates the downstream physiological consequences. Here, we model human OSA and its cardiovascular consequence using &lt;italic&gt;Ldlr&lt;/italic&gt; &lt;sup&gt;\u2212/\u2212&lt;/sup&gt; mice fed a high-fat diet and exposed to intermittent hypoxia and hypercapnia (IHH). The gut microbiome and metabolome were characterized longitudinally (using 16S rRNA amplicon sequencing and untargeted liquid chromatography-tandem mass spectrometry [LC-MS/MS]) and seen to covary during IHH. Joint analysis of microbiome and metabolome data revealed marked compositional changes in both microbial (&amp;gt;10%, most remarkably in &lt;italic&gt;Clostridia&lt;/italic&gt; ) and molecular (&amp;gt;22%) species in the gut. Moreover, molecules that altered in abundance included microbe-dependent bile acids, enterolignans, and fatty acids, highlighting the impact of IHH on host-commensal organism cometabolism in the gut. Thus, we present the first evidence that IHH perturbs the gut microbiome functionally, setting the stage for understanding its involvement in cardiometabolic disorders. &lt;/p&gt;", "author" : [ { "dropping-particle" : "", "family" : "Tripathi", "given" : "Anupriya", "non-dropping-particle" : "", "parse-names" : false, "suffix" : "" }, { "dropping-particle" : "V.", "family" : "Melnik", "given" : "Alexey", "non-dropping-particle" : "", "parse-names" : false, "suffix" : "" }, { "dropping-particle" : "", "family" : "Xue", "given" : "Jin", "non-dropping-particle" : "", "parse-names" : false, "suffix" : "" }, { "dropping-particle" : "", "family" : "Poulsen", "given" : "Orit", "non-dropping-particle" : "", "parse-names" : false, "suffix" : "" }, { "dropping-particle" : "", "family" : "Meehan", "given" : "Michael J.", "non-dropping-particle" : "", "parse-names" : false, "suffix" : "" }, { "dropping-particle" : "", "family" : "Humphrey", "given" : "Gregory", "non-dropping-particle" : "", "parse-names" : false, "suffix" : "" }, { "dropping-particle" : "", "family" : "Jiang", "given" : "Lingjing", "non-dropping-particle" : "", "parse-names" : false, "suffix" : "" }, { "dropping-particle" : "", "family" : "Ackermann", "given" : "Gail", "non-dropping-particle" : "", "parse-names" : false, "suffix" : "" }, { "dropping-particle" : "", "family" : "McDonald", "given" : "Daniel", "non-dropping-particle" : "", "parse-names" : false, "suffix" : "" }, { "dropping-particle" : "", "family" : "Zhou", "given" : "Dan", "non-dropping-particle" : "", "parse-names" : false, "suffix" : "" }, { "dropping-particle" : "", "family" : "Knight", "given" : "Rob", "non-dropping-particle" : "", "parse-names" : false, "suffix" : "" }, { "dropping-particle" : "", "family" : "Dorrestein", "given" : "Pieter C.", "non-dropping-particle" : "", "parse-names" : false, "suffix" : "" }, { "dropping-particle" : "", "family" : "Haddad", "given" : "Gabriel G.", "non-dropping-particle" : "", "parse-names" : false, "suffix" : "" } ], "container-title" : "mSystems", "editor" : [ { "dropping-particle" : "", "family" : "Jansson", "given" : "Janet K.", "non-dropping-particle" : "", "parse-names" : false, "suffix" : "" } ], "id" : "ITEM-1", "issue" : "3", "issued" : { "date-parts" : [ [ "2018", "6", "5" ] ] }, "page" : "e00020-18", "publisher" : "American Society for Microbiology Journals", "title" : "Intermittent Hypoxia and Hypercapnia, a Hallmark of Obstructive Sleep Apnea, Alters the Gut Microbiome and Metabolome", "type" : "article-journal", "volume" : "3" }, "uris" : [ "http://www.mendeley.com/documents/?uuid=9cae9af5-f685-35f6-992e-d312f84eb31f" ] } ], "mendeley" : { "formattedCitation" : "&lt;sup&gt;1&lt;/sup&gt;", "plainTextFormattedCitation" : "1", "previouslyFormattedCitation" : "&lt;sup&gt;1&lt;/sup&gt;" }, "properties" : {  }, "schema" : "https://github.com/citation-style-language/schema/raw/master/csl-citation.json" }</w:instrText>
      </w:r>
      <w:r>
        <w:rPr>
          <w:rFonts w:ascii="Arial" w:hAnsi="Arial" w:cs="Arial"/>
          <w:color w:val="000000"/>
        </w:rPr>
        <w:fldChar w:fldCharType="separate"/>
      </w:r>
      <w:r w:rsidR="00135735" w:rsidRPr="00135735">
        <w:rPr>
          <w:rFonts w:ascii="Arial" w:hAnsi="Arial" w:cs="Arial"/>
          <w:noProof/>
          <w:color w:val="000000"/>
          <w:vertAlign w:val="superscript"/>
        </w:rPr>
        <w:t>1</w:t>
      </w:r>
      <w:r>
        <w:rPr>
          <w:rFonts w:ascii="Arial" w:hAnsi="Arial" w:cs="Arial"/>
          <w:color w:val="000000"/>
        </w:rPr>
        <w:fldChar w:fldCharType="end"/>
      </w:r>
      <w:r>
        <w:rPr>
          <w:rFonts w:ascii="Arial" w:hAnsi="Arial" w:cs="Arial"/>
          <w:color w:val="000000"/>
        </w:rPr>
        <w:t>. Standard deviations around the means are shown and significance between HFD and normal chow at each time point is tested with the student’s t-test (***=p&lt;0.001).</w:t>
      </w:r>
    </w:p>
    <w:p w14:paraId="6D7972F9" w14:textId="77777777" w:rsidR="00936D98" w:rsidRDefault="00936D98" w:rsidP="00936D98">
      <w:pPr>
        <w:spacing w:line="360" w:lineRule="auto"/>
        <w:rPr>
          <w:rFonts w:ascii="Arial" w:hAnsi="Arial" w:cs="Arial"/>
          <w:b/>
          <w:bCs/>
          <w:color w:val="000000"/>
        </w:rPr>
      </w:pPr>
    </w:p>
    <w:p w14:paraId="7EB56615" w14:textId="54DF2B2E" w:rsidR="00936D98" w:rsidRDefault="00936D98" w:rsidP="00936D98">
      <w:pPr>
        <w:spacing w:line="360" w:lineRule="auto"/>
        <w:rPr>
          <w:rFonts w:ascii="Arial" w:hAnsi="Arial" w:cs="Arial"/>
          <w:b/>
          <w:bCs/>
          <w:color w:val="000000"/>
        </w:rPr>
      </w:pPr>
      <w:r>
        <w:rPr>
          <w:rFonts w:ascii="Arial" w:hAnsi="Arial" w:cs="Arial"/>
          <w:b/>
          <w:bCs/>
          <w:color w:val="000000"/>
        </w:rPr>
        <w:t>Supplemental Results</w:t>
      </w:r>
    </w:p>
    <w:p w14:paraId="101A1D35" w14:textId="77777777" w:rsidR="00936D98" w:rsidRDefault="00936D98" w:rsidP="00936D98">
      <w:pPr>
        <w:spacing w:line="360" w:lineRule="auto"/>
        <w:rPr>
          <w:rFonts w:ascii="Arial" w:hAnsi="Arial" w:cs="Arial"/>
          <w:b/>
          <w:bCs/>
          <w:color w:val="000000"/>
        </w:rPr>
      </w:pPr>
    </w:p>
    <w:p w14:paraId="580F18BF" w14:textId="7D962237" w:rsidR="00DB6994" w:rsidRPr="008C281A" w:rsidRDefault="00DB6994" w:rsidP="009F5991">
      <w:pPr>
        <w:spacing w:line="360" w:lineRule="auto"/>
        <w:rPr>
          <w:rFonts w:ascii="Times New Roman" w:hAnsi="Times New Roman" w:cs="Times New Roman"/>
        </w:rPr>
      </w:pPr>
      <w:r>
        <w:rPr>
          <w:rFonts w:ascii="Arial" w:hAnsi="Arial" w:cs="Arial"/>
          <w:b/>
          <w:bCs/>
          <w:color w:val="000000"/>
        </w:rPr>
        <w:t>Microbiome Changes through the Murin</w:t>
      </w:r>
      <w:r w:rsidR="00433174">
        <w:rPr>
          <w:rFonts w:ascii="Arial" w:hAnsi="Arial" w:cs="Arial"/>
          <w:b/>
          <w:bCs/>
          <w:color w:val="000000"/>
        </w:rPr>
        <w:t>e</w:t>
      </w:r>
      <w:r>
        <w:rPr>
          <w:rFonts w:ascii="Arial" w:hAnsi="Arial" w:cs="Arial"/>
          <w:b/>
          <w:bCs/>
          <w:color w:val="000000"/>
        </w:rPr>
        <w:t xml:space="preserve"> GI tract. </w:t>
      </w:r>
      <w:r w:rsidRPr="003E447A">
        <w:rPr>
          <w:rFonts w:ascii="Arial" w:hAnsi="Arial" w:cs="Arial"/>
          <w:color w:val="000000"/>
        </w:rPr>
        <w:t>The 16S r</w:t>
      </w:r>
      <w:r>
        <w:rPr>
          <w:rFonts w:ascii="Arial" w:hAnsi="Arial" w:cs="Arial"/>
          <w:color w:val="000000"/>
        </w:rPr>
        <w:t>R</w:t>
      </w:r>
      <w:r w:rsidRPr="003E447A">
        <w:rPr>
          <w:rFonts w:ascii="Arial" w:hAnsi="Arial" w:cs="Arial"/>
          <w:color w:val="000000"/>
        </w:rPr>
        <w:t>NA</w:t>
      </w:r>
      <w:r>
        <w:rPr>
          <w:rFonts w:ascii="Arial" w:hAnsi="Arial" w:cs="Arial"/>
          <w:color w:val="000000"/>
        </w:rPr>
        <w:t xml:space="preserve"> gene </w:t>
      </w:r>
      <w:r w:rsidRPr="003E447A">
        <w:rPr>
          <w:rFonts w:ascii="Arial" w:hAnsi="Arial" w:cs="Arial"/>
          <w:color w:val="000000"/>
        </w:rPr>
        <w:t xml:space="preserve">microbiome profiles </w:t>
      </w:r>
      <w:r>
        <w:rPr>
          <w:rFonts w:ascii="Arial" w:hAnsi="Arial" w:cs="Arial"/>
          <w:color w:val="000000"/>
        </w:rPr>
        <w:t xml:space="preserve">of </w:t>
      </w:r>
      <w:r w:rsidRPr="003E447A">
        <w:rPr>
          <w:rFonts w:ascii="Arial" w:hAnsi="Arial" w:cs="Arial"/>
          <w:color w:val="000000"/>
        </w:rPr>
        <w:t xml:space="preserve">the GI tract were dominated by Bacteroidales clade S24-7, Firmicutes, </w:t>
      </w:r>
      <w:r w:rsidRPr="003E447A">
        <w:rPr>
          <w:rFonts w:ascii="Arial" w:hAnsi="Arial" w:cs="Arial"/>
          <w:i/>
          <w:iCs/>
          <w:color w:val="000000"/>
        </w:rPr>
        <w:t>Lactobacillus</w:t>
      </w:r>
      <w:r w:rsidRPr="003E447A">
        <w:rPr>
          <w:rFonts w:ascii="Arial" w:hAnsi="Arial" w:cs="Arial"/>
          <w:color w:val="000000"/>
        </w:rPr>
        <w:t xml:space="preserve"> and </w:t>
      </w:r>
      <w:r w:rsidRPr="003E447A">
        <w:rPr>
          <w:rFonts w:ascii="Arial" w:hAnsi="Arial" w:cs="Arial"/>
          <w:i/>
          <w:iCs/>
          <w:color w:val="000000"/>
        </w:rPr>
        <w:t>Akkermansia muciniphila</w:t>
      </w:r>
      <w:r w:rsidRPr="003E447A">
        <w:rPr>
          <w:rFonts w:ascii="Arial" w:hAnsi="Arial" w:cs="Arial"/>
          <w:color w:val="000000"/>
        </w:rPr>
        <w:t xml:space="preserve"> (Fig. 3b,c). The esophagus, stomach and duodenum had relatively similar profiles, but a dramatic shift in the jejunum with the expansion of </w:t>
      </w:r>
      <w:r w:rsidRPr="003E447A">
        <w:rPr>
          <w:rFonts w:ascii="Arial" w:hAnsi="Arial" w:cs="Arial"/>
          <w:i/>
          <w:iCs/>
          <w:color w:val="000000"/>
        </w:rPr>
        <w:t>Lactobacillus</w:t>
      </w:r>
      <w:r w:rsidRPr="003E447A">
        <w:rPr>
          <w:rFonts w:ascii="Arial" w:hAnsi="Arial" w:cs="Arial"/>
          <w:color w:val="000000"/>
        </w:rPr>
        <w:t xml:space="preserve"> and </w:t>
      </w:r>
      <w:r w:rsidRPr="003E447A">
        <w:rPr>
          <w:rFonts w:ascii="Arial" w:hAnsi="Arial" w:cs="Arial"/>
          <w:i/>
          <w:iCs/>
          <w:color w:val="000000"/>
        </w:rPr>
        <w:t>A. muciniphila</w:t>
      </w:r>
      <w:r w:rsidRPr="003E447A">
        <w:rPr>
          <w:rFonts w:ascii="Arial" w:hAnsi="Arial" w:cs="Arial"/>
          <w:color w:val="000000"/>
        </w:rPr>
        <w:t xml:space="preserve"> and a decrease in the relative abundance of Bacteroidales S24-7 was evident. The community transitioned again through the ileum with a</w:t>
      </w:r>
      <w:r>
        <w:rPr>
          <w:rFonts w:ascii="Arial" w:hAnsi="Arial" w:cs="Arial"/>
          <w:color w:val="000000"/>
        </w:rPr>
        <w:t xml:space="preserve"> </w:t>
      </w:r>
      <w:r w:rsidRPr="003E447A">
        <w:rPr>
          <w:rFonts w:ascii="Arial" w:hAnsi="Arial" w:cs="Arial"/>
          <w:color w:val="000000"/>
        </w:rPr>
        <w:t xml:space="preserve">further expansion of </w:t>
      </w:r>
      <w:r w:rsidRPr="003E447A">
        <w:rPr>
          <w:rFonts w:ascii="Arial" w:hAnsi="Arial" w:cs="Arial"/>
          <w:i/>
          <w:iCs/>
          <w:color w:val="000000"/>
        </w:rPr>
        <w:t>Lactobacillus</w:t>
      </w:r>
      <w:r w:rsidRPr="003E447A">
        <w:rPr>
          <w:rFonts w:ascii="Arial" w:hAnsi="Arial" w:cs="Arial"/>
          <w:color w:val="000000"/>
        </w:rPr>
        <w:t xml:space="preserve">. At the cecum an abrupt transition was observed with a reduction of </w:t>
      </w:r>
      <w:r w:rsidRPr="003E447A">
        <w:rPr>
          <w:rFonts w:ascii="Arial" w:hAnsi="Arial" w:cs="Arial"/>
          <w:i/>
          <w:iCs/>
          <w:color w:val="000000"/>
        </w:rPr>
        <w:t>Lactobacillus</w:t>
      </w:r>
      <w:r w:rsidRPr="003E447A">
        <w:rPr>
          <w:rFonts w:ascii="Arial" w:hAnsi="Arial" w:cs="Arial"/>
          <w:color w:val="000000"/>
        </w:rPr>
        <w:t xml:space="preserve"> and increase in the relative abun</w:t>
      </w:r>
      <w:r>
        <w:rPr>
          <w:rFonts w:ascii="Arial" w:hAnsi="Arial" w:cs="Arial"/>
          <w:color w:val="000000"/>
        </w:rPr>
        <w:t>dance of Firmicutes (Fig. 3b), this</w:t>
      </w:r>
      <w:r w:rsidRPr="003E447A">
        <w:rPr>
          <w:rFonts w:ascii="Arial" w:hAnsi="Arial" w:cs="Arial"/>
          <w:color w:val="000000"/>
        </w:rPr>
        <w:t xml:space="preserve"> community was largely maintained through the colon until the stool, where the Firmicutes were reduced (Fig. 3b).</w:t>
      </w:r>
      <w:r w:rsidRPr="003E447A">
        <w:rPr>
          <w:rFonts w:ascii="Arial" w:hAnsi="Arial" w:cs="Arial"/>
          <w:noProof/>
          <w:color w:val="000000"/>
        </w:rPr>
        <w:t xml:space="preserve"> </w:t>
      </w:r>
    </w:p>
    <w:p w14:paraId="4A262F07" w14:textId="40354E71" w:rsidR="00DB6994" w:rsidRDefault="00DB6994" w:rsidP="008525F2">
      <w:pPr>
        <w:spacing w:line="360" w:lineRule="auto"/>
        <w:rPr>
          <w:rFonts w:ascii="Arial" w:hAnsi="Arial" w:cs="Arial"/>
          <w:b/>
          <w:bCs/>
          <w:color w:val="000000"/>
        </w:rPr>
      </w:pPr>
    </w:p>
    <w:p w14:paraId="3CD3BFA8" w14:textId="5FDC43B8" w:rsidR="008525F2" w:rsidRPr="00D10D2A" w:rsidRDefault="008525F2" w:rsidP="008525F2">
      <w:pPr>
        <w:spacing w:line="360" w:lineRule="auto"/>
        <w:rPr>
          <w:rFonts w:ascii="Times New Roman" w:hAnsi="Times New Roman" w:cs="Times New Roman"/>
        </w:rPr>
      </w:pPr>
      <w:r w:rsidRPr="00E15097">
        <w:rPr>
          <w:rFonts w:ascii="Arial" w:hAnsi="Arial" w:cs="Arial"/>
          <w:b/>
          <w:bCs/>
          <w:color w:val="000000"/>
        </w:rPr>
        <w:t>Unique molecules from the microbiome.</w:t>
      </w:r>
      <w:r w:rsidRPr="00E15097">
        <w:rPr>
          <w:rFonts w:ascii="Arial" w:hAnsi="Arial" w:cs="Arial"/>
          <w:color w:val="000000"/>
        </w:rPr>
        <w:t xml:space="preserve"> Molecular networking paired with statistical analysis enabled identification of molecules unique or enriched between the two groups of mice. These included bile acids, flavonoids, triterpenoi</w:t>
      </w:r>
      <w:r w:rsidR="00A22555">
        <w:rPr>
          <w:rFonts w:ascii="Arial" w:hAnsi="Arial" w:cs="Arial"/>
          <w:color w:val="000000"/>
        </w:rPr>
        <w:t xml:space="preserve">d saponins, and urobilins (Fig. </w:t>
      </w:r>
      <w:r w:rsidRPr="00E15097">
        <w:rPr>
          <w:rFonts w:ascii="Arial" w:hAnsi="Arial" w:cs="Arial"/>
          <w:color w:val="000000"/>
        </w:rPr>
        <w:t>S3-S5). The soyasaponins and flavonoids were prevalent, diverse and differentially abundant between the two groups of mice. These compounds were sourced from the mouse chow that had a dominant soybean component. A cluster of 76 connected nodes in the molecular network representing soyasaponins was found in both GF and SPF mice and their food pellets, but these clusters were enriched in nodes from</w:t>
      </w:r>
      <w:r w:rsidR="00A22555">
        <w:rPr>
          <w:rFonts w:ascii="Arial" w:hAnsi="Arial" w:cs="Arial"/>
          <w:color w:val="000000"/>
        </w:rPr>
        <w:t xml:space="preserve"> the GI tract of GF mice (Fig. 3</w:t>
      </w:r>
      <w:r w:rsidRPr="00E15097">
        <w:rPr>
          <w:rFonts w:ascii="Arial" w:hAnsi="Arial" w:cs="Arial"/>
          <w:color w:val="000000"/>
        </w:rPr>
        <w:t>a). This molecular family contained a variety of unique soyasaponins all comprised of the core soyaspongenol triterpenoid backbone, but with different glycosylations and hydroxylations. Soysaponins were present throughout the GI tract of GF mice, including the stool sample, but in SPF mice they disappeared upo</w:t>
      </w:r>
      <w:r w:rsidR="00A22555">
        <w:rPr>
          <w:rFonts w:ascii="Arial" w:hAnsi="Arial" w:cs="Arial"/>
          <w:color w:val="000000"/>
        </w:rPr>
        <w:t>n passage into the cecum (Fig. 3</w:t>
      </w:r>
      <w:r w:rsidRPr="00E15097">
        <w:rPr>
          <w:rFonts w:ascii="Arial" w:hAnsi="Arial" w:cs="Arial"/>
          <w:color w:val="000000"/>
        </w:rPr>
        <w:t xml:space="preserve">a). </w:t>
      </w:r>
      <w:r>
        <w:rPr>
          <w:rFonts w:ascii="Arial" w:hAnsi="Arial" w:cs="Arial"/>
          <w:color w:val="000000"/>
        </w:rPr>
        <w:t>Conversely, there was</w:t>
      </w:r>
      <w:r w:rsidRPr="00E15097">
        <w:rPr>
          <w:rFonts w:ascii="Arial" w:hAnsi="Arial" w:cs="Arial"/>
          <w:color w:val="000000"/>
        </w:rPr>
        <w:t xml:space="preserve"> a separate cluster only found in SPF mice that </w:t>
      </w:r>
      <w:r>
        <w:rPr>
          <w:rFonts w:ascii="Arial" w:hAnsi="Arial" w:cs="Arial"/>
          <w:color w:val="000000"/>
        </w:rPr>
        <w:t>was</w:t>
      </w:r>
      <w:r w:rsidRPr="00E15097">
        <w:rPr>
          <w:rFonts w:ascii="Arial" w:hAnsi="Arial" w:cs="Arial"/>
          <w:color w:val="000000"/>
        </w:rPr>
        <w:t xml:space="preserve"> annotated as soyas</w:t>
      </w:r>
      <w:r>
        <w:rPr>
          <w:rFonts w:ascii="Arial" w:hAnsi="Arial" w:cs="Arial"/>
          <w:color w:val="000000"/>
        </w:rPr>
        <w:t>apo</w:t>
      </w:r>
      <w:r w:rsidRPr="00E15097">
        <w:rPr>
          <w:rFonts w:ascii="Arial" w:hAnsi="Arial" w:cs="Arial"/>
          <w:color w:val="000000"/>
        </w:rPr>
        <w:t>genols, which represent the triterpenoid backbone of soyasapon</w:t>
      </w:r>
      <w:r w:rsidR="00A22555">
        <w:rPr>
          <w:rFonts w:ascii="Arial" w:hAnsi="Arial" w:cs="Arial"/>
          <w:color w:val="000000"/>
        </w:rPr>
        <w:t>in without glycosylation (Fig. 3</w:t>
      </w:r>
      <w:r w:rsidRPr="00E15097">
        <w:rPr>
          <w:rFonts w:ascii="Arial" w:hAnsi="Arial" w:cs="Arial"/>
          <w:color w:val="000000"/>
        </w:rPr>
        <w:t>b). 3D-molecular cartography</w:t>
      </w:r>
      <w:r>
        <w:rPr>
          <w:rFonts w:ascii="Arial" w:hAnsi="Arial" w:cs="Arial"/>
          <w:color w:val="000000"/>
        </w:rPr>
        <w:fldChar w:fldCharType="begin" w:fldLock="1"/>
      </w:r>
      <w:r w:rsidR="00EE4B86">
        <w:rPr>
          <w:rFonts w:ascii="Arial" w:hAnsi="Arial" w:cs="Arial"/>
          <w:color w:val="000000"/>
        </w:rPr>
        <w:instrText>ADDIN CSL_CITATION { "citationItems" : [ { "id" : "ITEM-1", "itemData" : { "DOI" : "10.1038/nprot.2017.122", "ISSN" : "1754-2189", "abstract" : "3D molecular cartography is used for mapping of metabolites in our environment. This protocol describes the procedures for sample collection and processing, mass spectrometry analysis, and data processing and visualization.", "author" : [ { "dropping-particle" : "", "family" : "Protsyuk", "given" : "Ivan", "non-dropping-particle" : "", "parse-names" : false, "suffix" : "" }, { "dropping-particle" : "V", "family" : "Melnik", "given" : "Alexey", "non-dropping-particle" : "", "parse-names" : false, "suffix" : "" }, { "dropping-particle" : "", "family" : "Nothias", "given" : "Louis-Felix", "non-dropping-particle" : "", "parse-names" : false, "suffix" : "" }, { "dropping-particle" : "", "family" : "Rappez", "given" : "Luca", "non-dropping-particle" : "", "parse-names" : false, "suffix" : "" }, { "dropping-particle" : "", "family" : "Phapale", "given" : "Prasad", "non-dropping-particle" : "", "parse-names" : false, "suffix" : "" }, { "dropping-particle" : "", "family" : "Aksenov", "given" : "Alexander A", "non-dropping-particle" : "", "parse-names" : false, "suffix" : "" }, { "dropping-particle" : "", "family" : "Bouslimani", "given" : "Amina", "non-dropping-particle" : "", "parse-names" : false, "suffix" : "" }, { "dropping-particle" : "", "family" : "Ryazanov", "given" : "Sergey", "non-dropping-particle" : "", "parse-names" : false, "suffix" : "" }, { "dropping-particle" : "", "family" : "Dorrestein", "given" : "Pieter C", "non-dropping-particle" : "", "parse-names" : false, "suffix" : "" }, { "dropping-particle" : "", "family" : "Alexandrov", "given" : "Theodore", "non-dropping-particle" : "", "parse-names" : false, "suffix" : "" } ], "container-title" : "Nature Protocols", "id" : "ITEM-1", "issue" : "1", "issued" : { "date-parts" : [ [ "2017", "12", "21" ] ] }, "page" : "134-154", "publisher" : "Nature Publishing Group", "title" : "3D molecular cartography using LC\u2013MS facilitated by Optimus and 'ili software", "type" : "article-journal", "volume" : "13" }, "uris" : [ "http://www.mendeley.com/documents/?uuid=fa94093a-f658-3b84-bd1f-cb6eb323df65" ] } ], "mendeley" : { "formattedCitation" : "&lt;sup&gt;2&lt;/sup&gt;", "plainTextFormattedCitation" : "2", "previouslyFormattedCitation" : "&lt;sup&gt;2&lt;/sup&gt;" }, "properties" : {  }, "schema" : "https://github.com/citation-style-language/schema/raw/master/csl-citation.json" }</w:instrText>
      </w:r>
      <w:r>
        <w:rPr>
          <w:rFonts w:ascii="Arial" w:hAnsi="Arial" w:cs="Arial"/>
          <w:color w:val="000000"/>
        </w:rPr>
        <w:fldChar w:fldCharType="separate"/>
      </w:r>
      <w:r w:rsidR="00135735" w:rsidRPr="00135735">
        <w:rPr>
          <w:rFonts w:ascii="Arial" w:hAnsi="Arial" w:cs="Arial"/>
          <w:noProof/>
          <w:color w:val="000000"/>
          <w:vertAlign w:val="superscript"/>
        </w:rPr>
        <w:t>2</w:t>
      </w:r>
      <w:r>
        <w:rPr>
          <w:rFonts w:ascii="Arial" w:hAnsi="Arial" w:cs="Arial"/>
          <w:color w:val="000000"/>
        </w:rPr>
        <w:fldChar w:fldCharType="end"/>
      </w:r>
      <w:r w:rsidRPr="00E15097">
        <w:rPr>
          <w:rFonts w:ascii="Arial" w:hAnsi="Arial" w:cs="Arial"/>
          <w:color w:val="000000"/>
        </w:rPr>
        <w:t xml:space="preserve"> showed that soyasaponin I was abundant throughout the GI tract of GF mice, particularly the cecum, colon and stool, but was absent from these organs in SPF animals. In direct contrast, soyas</w:t>
      </w:r>
      <w:r>
        <w:rPr>
          <w:rFonts w:ascii="Arial" w:hAnsi="Arial" w:cs="Arial"/>
          <w:color w:val="000000"/>
        </w:rPr>
        <w:t>apo</w:t>
      </w:r>
      <w:r w:rsidRPr="00E15097">
        <w:rPr>
          <w:rFonts w:ascii="Arial" w:hAnsi="Arial" w:cs="Arial"/>
          <w:color w:val="000000"/>
        </w:rPr>
        <w:t>genol was not found at all in GF animals, but was detected in the cecum of the SPF mice through to the stool. This differing presence of the glycone and aglycone forms indicates that cecal microbial activity was responsible for the metabolism of soyasaponin into soyas</w:t>
      </w:r>
      <w:r>
        <w:rPr>
          <w:rFonts w:ascii="Arial" w:hAnsi="Arial" w:cs="Arial"/>
          <w:color w:val="000000"/>
        </w:rPr>
        <w:t>apo</w:t>
      </w:r>
      <w:r w:rsidRPr="00E15097">
        <w:rPr>
          <w:rFonts w:ascii="Arial" w:hAnsi="Arial" w:cs="Arial"/>
          <w:color w:val="000000"/>
        </w:rPr>
        <w:t>genol by re</w:t>
      </w:r>
      <w:r w:rsidR="00A22555">
        <w:rPr>
          <w:rFonts w:ascii="Arial" w:hAnsi="Arial" w:cs="Arial"/>
          <w:color w:val="000000"/>
        </w:rPr>
        <w:t>moval of the saccharides (Fig. 3</w:t>
      </w:r>
      <w:r w:rsidRPr="00E15097">
        <w:rPr>
          <w:rFonts w:ascii="Arial" w:hAnsi="Arial" w:cs="Arial"/>
          <w:color w:val="000000"/>
        </w:rPr>
        <w:t>c-f). The abundance of soyasapogenol E (</w:t>
      </w:r>
      <w:r w:rsidRPr="00E82312">
        <w:rPr>
          <w:rFonts w:ascii="Arial" w:hAnsi="Arial" w:cs="Arial"/>
          <w:i/>
          <w:color w:val="000000"/>
        </w:rPr>
        <w:t>m/z</w:t>
      </w:r>
      <w:r>
        <w:rPr>
          <w:rFonts w:ascii="Arial" w:hAnsi="Arial" w:cs="Arial"/>
          <w:i/>
          <w:color w:val="000000"/>
        </w:rPr>
        <w:t xml:space="preserve"> </w:t>
      </w:r>
      <w:r w:rsidRPr="00E15097">
        <w:rPr>
          <w:rFonts w:ascii="Arial" w:hAnsi="Arial" w:cs="Arial"/>
          <w:color w:val="000000"/>
        </w:rPr>
        <w:t>457.36) was then regressed against the microbiome data for significant associations between this metabolite and microbial operational taxonomic units (OTUs) (Bonferonni corrected p-value for 195 OTUs p &lt; 2.6 x10</w:t>
      </w:r>
      <w:r w:rsidRPr="00E15097">
        <w:rPr>
          <w:rFonts w:ascii="Arial" w:hAnsi="Arial" w:cs="Arial"/>
          <w:color w:val="000000"/>
          <w:vertAlign w:val="superscript"/>
        </w:rPr>
        <w:t>-4</w:t>
      </w:r>
      <w:r w:rsidRPr="00E15097">
        <w:rPr>
          <w:rFonts w:ascii="Arial" w:hAnsi="Arial" w:cs="Arial"/>
          <w:color w:val="000000"/>
        </w:rPr>
        <w:t xml:space="preserve">). The Firmicute </w:t>
      </w:r>
      <w:r w:rsidRPr="00E15097">
        <w:rPr>
          <w:rFonts w:ascii="Arial" w:hAnsi="Arial" w:cs="Arial"/>
          <w:i/>
          <w:iCs/>
          <w:color w:val="000000"/>
        </w:rPr>
        <w:t>Allobaculum</w:t>
      </w:r>
      <w:r w:rsidRPr="00E15097">
        <w:rPr>
          <w:rFonts w:ascii="Arial" w:hAnsi="Arial" w:cs="Arial"/>
          <w:color w:val="000000"/>
        </w:rPr>
        <w:t xml:space="preserve"> sp. (Pearson’s </w:t>
      </w:r>
      <w:r w:rsidRPr="00E15097">
        <w:rPr>
          <w:rFonts w:ascii="Arial" w:hAnsi="Arial" w:cs="Arial"/>
          <w:i/>
          <w:iCs/>
          <w:color w:val="000000"/>
        </w:rPr>
        <w:t>r</w:t>
      </w:r>
      <w:r w:rsidRPr="00E15097">
        <w:rPr>
          <w:rFonts w:ascii="Arial" w:hAnsi="Arial" w:cs="Arial"/>
          <w:color w:val="000000"/>
        </w:rPr>
        <w:t xml:space="preserve"> = 0.491) was significantly correlated to the abundance of soyas</w:t>
      </w:r>
      <w:r>
        <w:rPr>
          <w:rFonts w:ascii="Arial" w:hAnsi="Arial" w:cs="Arial"/>
          <w:color w:val="000000"/>
        </w:rPr>
        <w:t>apo</w:t>
      </w:r>
      <w:r w:rsidRPr="00E15097">
        <w:rPr>
          <w:rFonts w:ascii="Arial" w:hAnsi="Arial" w:cs="Arial"/>
          <w:color w:val="000000"/>
        </w:rPr>
        <w:t>genol E</w:t>
      </w:r>
      <w:r>
        <w:rPr>
          <w:rFonts w:ascii="Arial" w:hAnsi="Arial" w:cs="Arial"/>
          <w:color w:val="000000"/>
        </w:rPr>
        <w:t>;</w:t>
      </w:r>
      <w:r w:rsidRPr="00E15097">
        <w:rPr>
          <w:rFonts w:ascii="Arial" w:hAnsi="Arial" w:cs="Arial"/>
          <w:color w:val="000000"/>
        </w:rPr>
        <w:t xml:space="preserve"> </w:t>
      </w:r>
      <w:r>
        <w:rPr>
          <w:rFonts w:ascii="Arial" w:hAnsi="Arial" w:cs="Arial"/>
          <w:color w:val="000000"/>
        </w:rPr>
        <w:t>the only</w:t>
      </w:r>
      <w:r w:rsidRPr="00E15097">
        <w:rPr>
          <w:rFonts w:ascii="Arial" w:hAnsi="Arial" w:cs="Arial"/>
          <w:color w:val="000000"/>
        </w:rPr>
        <w:t xml:space="preserve"> cultured representative of this genus contain</w:t>
      </w:r>
      <w:r>
        <w:rPr>
          <w:rFonts w:ascii="Arial" w:hAnsi="Arial" w:cs="Arial"/>
          <w:color w:val="000000"/>
        </w:rPr>
        <w:t>s</w:t>
      </w:r>
      <w:r w:rsidRPr="00E15097">
        <w:rPr>
          <w:rFonts w:ascii="Arial" w:hAnsi="Arial" w:cs="Arial"/>
          <w:color w:val="000000"/>
        </w:rPr>
        <w:t xml:space="preserve"> the β-glucosidase enzyme known to perform deglycosylation reactions of pl</w:t>
      </w:r>
      <w:r>
        <w:rPr>
          <w:rFonts w:ascii="Arial" w:hAnsi="Arial" w:cs="Arial"/>
          <w:color w:val="000000"/>
        </w:rPr>
        <w:t>ant natural products</w:t>
      </w:r>
      <w:r>
        <w:rPr>
          <w:rFonts w:ascii="Arial" w:hAnsi="Arial" w:cs="Arial"/>
          <w:color w:val="000000"/>
        </w:rPr>
        <w:fldChar w:fldCharType="begin" w:fldLock="1"/>
      </w:r>
      <w:r w:rsidR="00EE4B86">
        <w:rPr>
          <w:rFonts w:ascii="Arial" w:hAnsi="Arial" w:cs="Arial"/>
          <w:color w:val="000000"/>
        </w:rPr>
        <w:instrText>ADDIN CSL_CITATION { "citationItems" : [ { "id" : "ITEM-1", "itemData" : { "DOI" : "10.1111/1574-6968.12348", "ISSN" : "03781097", "PMID" : "24330034", "abstract" : "Through the hydrolysis of plant metabolite glucoconjugates, \u03b2-glucosidase activities of lactic acid bacteria (LAB) make a significant contribution to the dietary and sensory attributes of fermented food. Deglucosylation can release attractive flavour compounds from glucosylated precursors and increases the bioavailability of health-promoting plant metabolites as well as that of dietary toxins. This review brings the current literature on LAB \u03b2-glucosidases into context by providing an overview of the nutritional implications of LAB \u03b2-glucosidase activities. Based on biochemical and genomic information, the mechanisms that are currently considered to be critical for the hydrolysis of \u03b2-glucosides by intestinal and food-fermenting LAB will also be reviewed.", "author" : [ { "dropping-particle" : "", "family" : "Michlmayr", "given" : "Herbert", "non-dropping-particle" : "", "parse-names" : false, "suffix" : "" }, { "dropping-particle" : "", "family" : "Kneifel", "given" : "Wolfgang", "non-dropping-particle" : "", "parse-names" : false, "suffix" : "" } ], "container-title" : "FEMS Microbiology Letters", "id" : "ITEM-1", "issue" : "1", "issued" : { "date-parts" : [ [ "2014", "3" ] ] }, "page" : "1-10", "title" : "\u03b2-Glucosidase activities of lactic acid bacteria: mechanisms, impact on fermented food and human health", "type" : "article-journal", "volume" : "352" }, "uris" : [ "http://www.mendeley.com/documents/?uuid=f9fc6ea2-72f1-3d8b-88a6-a307fec25de2" ] } ], "mendeley" : { "formattedCitation" : "&lt;sup&gt;3&lt;/sup&gt;", "plainTextFormattedCitation" : "3", "previouslyFormattedCitation" : "&lt;sup&gt;3&lt;/sup&gt;" }, "properties" : {  }, "schema" : "https://github.com/citation-style-language/schema/raw/master/csl-citation.json" }</w:instrText>
      </w:r>
      <w:r>
        <w:rPr>
          <w:rFonts w:ascii="Arial" w:hAnsi="Arial" w:cs="Arial"/>
          <w:color w:val="000000"/>
        </w:rPr>
        <w:fldChar w:fldCharType="separate"/>
      </w:r>
      <w:r w:rsidR="00135735" w:rsidRPr="00135735">
        <w:rPr>
          <w:rFonts w:ascii="Arial" w:hAnsi="Arial" w:cs="Arial"/>
          <w:noProof/>
          <w:color w:val="000000"/>
          <w:vertAlign w:val="superscript"/>
        </w:rPr>
        <w:t>3</w:t>
      </w:r>
      <w:r>
        <w:rPr>
          <w:rFonts w:ascii="Arial" w:hAnsi="Arial" w:cs="Arial"/>
          <w:color w:val="000000"/>
        </w:rPr>
        <w:fldChar w:fldCharType="end"/>
      </w:r>
      <w:r w:rsidR="00EE4B86">
        <w:rPr>
          <w:rFonts w:ascii="Arial" w:hAnsi="Arial" w:cs="Arial"/>
          <w:color w:val="000000"/>
        </w:rPr>
        <w:t xml:space="preserve"> (Table S1</w:t>
      </w:r>
      <w:r w:rsidR="00EE4B86" w:rsidRPr="00E15097">
        <w:rPr>
          <w:rFonts w:ascii="Arial" w:hAnsi="Arial" w:cs="Arial"/>
          <w:color w:val="000000"/>
        </w:rPr>
        <w:t>)</w:t>
      </w:r>
      <w:r>
        <w:rPr>
          <w:rFonts w:ascii="Arial" w:hAnsi="Arial" w:cs="Arial"/>
          <w:color w:val="000000"/>
        </w:rPr>
        <w:t>.</w:t>
      </w:r>
      <w:r w:rsidRPr="00E15097">
        <w:rPr>
          <w:rFonts w:ascii="Arial" w:hAnsi="Arial" w:cs="Arial"/>
          <w:color w:val="000000"/>
        </w:rPr>
        <w:t xml:space="preserve"> </w:t>
      </w:r>
    </w:p>
    <w:p w14:paraId="2DE3D6F6" w14:textId="3441F421" w:rsidR="006D50C2" w:rsidRPr="00A27654" w:rsidRDefault="008525F2" w:rsidP="00A27654">
      <w:pPr>
        <w:spacing w:line="360" w:lineRule="auto"/>
        <w:ind w:firstLine="720"/>
        <w:rPr>
          <w:rFonts w:ascii="Arial" w:hAnsi="Arial" w:cs="Arial"/>
          <w:color w:val="000000"/>
        </w:rPr>
      </w:pPr>
      <w:r>
        <w:rPr>
          <w:rFonts w:ascii="Arial" w:hAnsi="Arial" w:cs="Arial"/>
          <w:color w:val="000000"/>
        </w:rPr>
        <w:t>M</w:t>
      </w:r>
      <w:r w:rsidRPr="00E15097">
        <w:rPr>
          <w:rFonts w:ascii="Arial" w:hAnsi="Arial" w:cs="Arial"/>
          <w:color w:val="000000"/>
        </w:rPr>
        <w:t>icrobiome breakdown of plant flavo</w:t>
      </w:r>
      <w:r w:rsidR="00A22555">
        <w:rPr>
          <w:rFonts w:ascii="Arial" w:hAnsi="Arial" w:cs="Arial"/>
          <w:color w:val="000000"/>
        </w:rPr>
        <w:t>noids was also observed (Fig. S4</w:t>
      </w:r>
      <w:r w:rsidRPr="00E15097">
        <w:rPr>
          <w:rFonts w:ascii="Arial" w:hAnsi="Arial" w:cs="Arial"/>
          <w:color w:val="000000"/>
        </w:rPr>
        <w:t>). In the mouse chow, glucuronides and aglycone flavones and isoflavones were detected, but not their sulfated forms. Beca</w:t>
      </w:r>
      <w:r>
        <w:rPr>
          <w:rFonts w:ascii="Arial" w:hAnsi="Arial" w:cs="Arial"/>
          <w:color w:val="000000"/>
        </w:rPr>
        <w:t>use many isomeric forms of flavo</w:t>
      </w:r>
      <w:r w:rsidRPr="00E15097">
        <w:rPr>
          <w:rFonts w:ascii="Arial" w:hAnsi="Arial" w:cs="Arial"/>
          <w:color w:val="000000"/>
        </w:rPr>
        <w:t>noids exist that cannot be differentiated with our MS/MS methods, we focused on molecular changes in the predominant soybean isoflavonoids daidzein, genistein and glycitein, because they have characteristic MS/MS signature</w:t>
      </w:r>
      <w:r>
        <w:rPr>
          <w:rFonts w:ascii="Arial" w:hAnsi="Arial" w:cs="Arial"/>
          <w:color w:val="000000"/>
        </w:rPr>
        <w:t>s</w:t>
      </w:r>
      <w:r>
        <w:rPr>
          <w:rFonts w:ascii="Arial" w:hAnsi="Arial" w:cs="Arial"/>
          <w:color w:val="000000"/>
        </w:rPr>
        <w:fldChar w:fldCharType="begin" w:fldLock="1"/>
      </w:r>
      <w:r w:rsidR="00EE4B86">
        <w:rPr>
          <w:rFonts w:ascii="Arial" w:hAnsi="Arial" w:cs="Arial"/>
          <w:color w:val="000000"/>
        </w:rPr>
        <w:instrText>ADDIN CSL_CITATION { "citationItems" : [ { "id" : "ITEM-1", "itemData" : { "DOI" : "10.1002/rcm.1138", "ISSN" : "0951-4198", "author" : [ { "dropping-particle" : "", "family" : "Kuhn", "given" : "Fabian", "non-dropping-particle" : "", "parse-names" : false, "suffix" : "" }, { "dropping-particle" : "", "family" : "Oehme", "given" : "Michael", "non-dropping-particle" : "", "parse-names" : false, "suffix" : "" }, { "dropping-particle" : "", "family" : "Romero", "given" : "Fernando", "non-dropping-particle" : "", "parse-names" : false, "suffix" : "" }, { "dropping-particle" : "", "family" : "Abou-Mansour", "given" : "Eliane", "non-dropping-particle" : "", "parse-names" : false, "suffix" : "" }, { "dropping-particle" : "", "family" : "Tabacchi", "given" : "Raffaele", "non-dropping-particle" : "", "parse-names" : false, "suffix" : "" } ], "container-title" : "Rapid Communications in Mass Spectrometry", "id" : "ITEM-1", "issue" : "17", "issued" : { "date-parts" : [ [ "2003", "9", "15" ] ] }, "page" : "1941-1949", "publisher" : "Wiley-Blackwell", "title" : "Differentiation of isomeric flavone/isoflavone aglycones by MS2 ion trap mass spectrometry and a double neutral loss of CO", "type" : "article-journal", "volume" : "17" }, "uris" : [ "http://www.mendeley.com/documents/?uuid=ef9a33c7-4e4c-3a7c-a95d-2c33f9bc40e9" ] } ], "mendeley" : { "formattedCitation" : "&lt;sup&gt;4&lt;/sup&gt;", "plainTextFormattedCitation" : "4", "previouslyFormattedCitation" : "&lt;sup&gt;4&lt;/sup&gt;" }, "properties" : {  }, "schema" : "https://github.com/citation-style-language/schema/raw/master/csl-citation.json" }</w:instrText>
      </w:r>
      <w:r>
        <w:rPr>
          <w:rFonts w:ascii="Arial" w:hAnsi="Arial" w:cs="Arial"/>
          <w:color w:val="000000"/>
        </w:rPr>
        <w:fldChar w:fldCharType="separate"/>
      </w:r>
      <w:r w:rsidR="00135735" w:rsidRPr="00135735">
        <w:rPr>
          <w:rFonts w:ascii="Arial" w:hAnsi="Arial" w:cs="Arial"/>
          <w:noProof/>
          <w:color w:val="000000"/>
          <w:vertAlign w:val="superscript"/>
        </w:rPr>
        <w:t>4</w:t>
      </w:r>
      <w:r>
        <w:rPr>
          <w:rFonts w:ascii="Arial" w:hAnsi="Arial" w:cs="Arial"/>
          <w:color w:val="000000"/>
        </w:rPr>
        <w:fldChar w:fldCharType="end"/>
      </w:r>
      <w:r w:rsidRPr="00E15097">
        <w:rPr>
          <w:rFonts w:ascii="Arial" w:hAnsi="Arial" w:cs="Arial"/>
          <w:color w:val="000000"/>
        </w:rPr>
        <w:t>. In the GF mice, 3D-molecular cartography showed that the gluc</w:t>
      </w:r>
      <w:r>
        <w:rPr>
          <w:rFonts w:ascii="Arial" w:hAnsi="Arial" w:cs="Arial"/>
          <w:color w:val="000000"/>
        </w:rPr>
        <w:t>uronidated and sulfated isoflavo</w:t>
      </w:r>
      <w:r w:rsidRPr="00E15097">
        <w:rPr>
          <w:rFonts w:ascii="Arial" w:hAnsi="Arial" w:cs="Arial"/>
          <w:color w:val="000000"/>
        </w:rPr>
        <w:t xml:space="preserve">noids were detected throughout the GI tract from the stomach through to the stool, indicating they pass through the GI tract intact. In SPF mice, however, these same glucuronides and sulfides </w:t>
      </w:r>
      <w:r>
        <w:rPr>
          <w:rFonts w:ascii="Arial" w:hAnsi="Arial" w:cs="Arial"/>
          <w:color w:val="000000"/>
        </w:rPr>
        <w:t>were undetectable</w:t>
      </w:r>
      <w:r w:rsidRPr="00E15097">
        <w:rPr>
          <w:rFonts w:ascii="Arial" w:hAnsi="Arial" w:cs="Arial"/>
          <w:color w:val="000000"/>
        </w:rPr>
        <w:t xml:space="preserve"> in the distal GI tract. The aglycones were present in both the GF and SPF mice, but more abundant in the distal GI tract of GF </w:t>
      </w:r>
      <w:r>
        <w:rPr>
          <w:rFonts w:ascii="Arial" w:hAnsi="Arial" w:cs="Arial"/>
          <w:color w:val="000000"/>
        </w:rPr>
        <w:t>animals</w:t>
      </w:r>
      <w:r w:rsidRPr="00E15097">
        <w:rPr>
          <w:rFonts w:ascii="Arial" w:hAnsi="Arial" w:cs="Arial"/>
          <w:color w:val="000000"/>
        </w:rPr>
        <w:t xml:space="preserve"> </w:t>
      </w:r>
      <w:r w:rsidR="00A22555">
        <w:rPr>
          <w:rFonts w:ascii="Arial" w:hAnsi="Arial" w:cs="Arial"/>
          <w:color w:val="000000"/>
        </w:rPr>
        <w:t>(Fig. S4</w:t>
      </w:r>
      <w:r w:rsidRPr="00E15097">
        <w:rPr>
          <w:rFonts w:ascii="Arial" w:hAnsi="Arial" w:cs="Arial"/>
          <w:color w:val="000000"/>
        </w:rPr>
        <w:t>, Mann-Whitney U-test, p&lt;0.05). Because the aglycones were detected in both groups, host and microbial enzymes (or chemical processes) could have been responsible for deglycosylation; however, the complete removal of the sugars and sulfates in the SPF mice indicated that the microbiota significantly enhanced this process. Furthermore, in the cecum of the SPF mice, the aglycone isoflavonoids were depleted and in some cases no longer detectable through to the stool samples, indicating that further metabolism of these compounds was occurring in the cecum and colon d</w:t>
      </w:r>
      <w:r w:rsidR="00A27654">
        <w:rPr>
          <w:rFonts w:ascii="Arial" w:hAnsi="Arial" w:cs="Arial"/>
          <w:color w:val="000000"/>
        </w:rPr>
        <w:t>ue to the presence of bacteria.</w:t>
      </w:r>
      <w:bookmarkStart w:id="0" w:name="_GoBack"/>
      <w:bookmarkEnd w:id="0"/>
    </w:p>
    <w:p w14:paraId="18BA77FB" w14:textId="2EF0ABE8" w:rsidR="004F7430" w:rsidRPr="00E15097" w:rsidRDefault="004F7430" w:rsidP="004F7430">
      <w:pPr>
        <w:spacing w:line="360" w:lineRule="auto"/>
        <w:ind w:firstLine="720"/>
        <w:rPr>
          <w:rFonts w:ascii="Times New Roman" w:hAnsi="Times New Roman" w:cs="Times New Roman"/>
        </w:rPr>
      </w:pPr>
      <w:r w:rsidRPr="00E15097">
        <w:rPr>
          <w:rFonts w:ascii="Arial" w:hAnsi="Arial" w:cs="Arial"/>
          <w:color w:val="000000"/>
        </w:rPr>
        <w:t xml:space="preserve">Detailed metabolism of plant flavonoids and triterpenoids was evident throughout the molecular networking data, particularly in the cecum and colon. The ability to not only visualize the location of this metabolism, </w:t>
      </w:r>
      <w:r w:rsidR="00EE4B86" w:rsidRPr="00E15097">
        <w:rPr>
          <w:rFonts w:ascii="Arial" w:hAnsi="Arial" w:cs="Arial"/>
          <w:color w:val="000000"/>
        </w:rPr>
        <w:t>but also</w:t>
      </w:r>
      <w:r w:rsidRPr="00E15097">
        <w:rPr>
          <w:rFonts w:ascii="Arial" w:hAnsi="Arial" w:cs="Arial"/>
          <w:color w:val="000000"/>
        </w:rPr>
        <w:t xml:space="preserve"> identify specific chemical modifications of these compounds enabled a detailed understanding of microbiome metabolism of food </w:t>
      </w:r>
      <w:r>
        <w:rPr>
          <w:rFonts w:ascii="Arial" w:hAnsi="Arial" w:cs="Arial"/>
          <w:color w:val="000000"/>
        </w:rPr>
        <w:t>molecules</w:t>
      </w:r>
      <w:r w:rsidRPr="00E15097">
        <w:rPr>
          <w:rFonts w:ascii="Arial" w:hAnsi="Arial" w:cs="Arial"/>
          <w:color w:val="000000"/>
        </w:rPr>
        <w:t xml:space="preserve"> and other exogenous compounds in this study. Soyasaponins, triterpenoid glycosides found in soybeans and other legumes, were highly modified by the microbiota. These molecules have been associated with a variety of health and physiological effects including </w:t>
      </w:r>
      <w:r>
        <w:rPr>
          <w:rFonts w:ascii="Arial" w:hAnsi="Arial" w:cs="Arial"/>
          <w:color w:val="000000"/>
        </w:rPr>
        <w:t xml:space="preserve">lowering </w:t>
      </w:r>
      <w:r w:rsidRPr="00E15097">
        <w:rPr>
          <w:rFonts w:ascii="Arial" w:hAnsi="Arial" w:cs="Arial"/>
          <w:color w:val="000000"/>
        </w:rPr>
        <w:t>cholesterol</w:t>
      </w:r>
      <w:r>
        <w:rPr>
          <w:rFonts w:ascii="Arial" w:hAnsi="Arial" w:cs="Arial"/>
          <w:color w:val="000000"/>
          <w:vertAlign w:val="superscript"/>
        </w:rPr>
        <w:t xml:space="preserve"> </w:t>
      </w:r>
      <w:r>
        <w:rPr>
          <w:rFonts w:ascii="Arial" w:hAnsi="Arial" w:cs="Arial"/>
          <w:color w:val="000000"/>
          <w:vertAlign w:val="superscript"/>
        </w:rPr>
        <w:fldChar w:fldCharType="begin" w:fldLock="1"/>
      </w:r>
      <w:r w:rsidR="00EE4B86">
        <w:rPr>
          <w:rFonts w:ascii="Arial" w:hAnsi="Arial" w:cs="Arial"/>
          <w:color w:val="000000"/>
          <w:vertAlign w:val="superscript"/>
        </w:rPr>
        <w:instrText>ADDIN CSL_CITATION { "citationItems" : [ { "id" : "ITEM-1", "itemData" : { "ISSN" : "0022-3166", "PMID" : "14704307", "abstract" : "This study aimed to investigate whether the combination of plant sterol esters (PSE) with soy protein or soy isoflavones may have extra cholesterol-lowering effects. Male hamsters (n=20/group) were fed diets containing (g/100 g diet) (A) 20 casein (control), (B) 0.24 PSE, (C) 20 intact soy protein (replacing casein), (D) 0.02 soy isoflavones, (E) 0.24 PSE plus 20 soy protein (replacing casein), or (F) 0.24 PSE plus 0.02 soy isoflavones, for 5 wk. All diets contained 0.08 g cholesterol/100 g diet. Compared with the control diet, the PSE and soy protein diets significantly lowered the plasma total cholesterol concentration by 13% (P&lt;0.05) and 9% (P&lt;0.05), respectively, whereas the isoflavone diet (D) had no effect. The combination of PSE and soy protein (diet E) decreased plasma total cholesterol by 26% (P&lt;0.05). The decrease in plasma cholesterol concentration was mainly in the non-HDL fraction. In addition, the combination of PSE and soy protein significantly decreased plasma triacylglycerol concentration (37%, P&lt;0.05) and reduced cholesterol accumulation in the liver. The abundance of hepatic LDL-receptors was not influenced by any of the test diets. PSE selectively increased fecal excretion of neutral sterols by 190% (P&lt;0.05), whereas soy protein increased fecal excretion of neutral sterols and bile acids by 66% (P&lt;0.05) and 130% (P&lt;0.05), respectively. The combination of PSE and soy protein increased the fecal excretion of neutral sterols and bile acids compared with PSE and soy protein alone. In conclusion, the combination of PSE and soy protein more dramatically lowers plasma lipids than the individual ingredients.", "author" : [ { "dropping-particle" : "", "family" : "Lin", "given" : "Yuguang", "non-dropping-particle" : "", "parse-names" : false, "suffix" : "" }, { "dropping-particle" : "", "family" : "Meijer", "given" : "Gert W", "non-dropping-particle" : "", "parse-names" : false, "suffix" : "" }, { "dropping-particle" : "", "family" : "Vermeer", "given" : "Mario A", "non-dropping-particle" : "", "parse-names" : false, "suffix" : "" }, { "dropping-particle" : "", "family" : "Trautwein", "given" : "Elke A", "non-dropping-particle" : "", "parse-names" : false, "suffix" : "" } ], "container-title" : "The Journal of nutrition", "id" : "ITEM-1", "issue" : "1", "issued" : { "date-parts" : [ [ "2004", "1" ] ] }, "page" : "143-8", "title" : "Soy protein enhances the cholesterol-lowering effect of plant sterol esters in cholesterol-fed hamsters.", "type" : "article-journal", "volume" : "134" }, "uris" : [ "http://www.mendeley.com/documents/?uuid=53138bbb-59bc-34ee-b60c-2213270f5912" ] } ], "mendeley" : { "formattedCitation" : "&lt;sup&gt;5&lt;/sup&gt;", "plainTextFormattedCitation" : "5", "previouslyFormattedCitation" : "&lt;sup&gt;5&lt;/sup&gt;" }, "properties" : {  }, "schema" : "https://github.com/citation-style-language/schema/raw/master/csl-citation.json" }</w:instrText>
      </w:r>
      <w:r>
        <w:rPr>
          <w:rFonts w:ascii="Arial" w:hAnsi="Arial" w:cs="Arial"/>
          <w:color w:val="000000"/>
          <w:vertAlign w:val="superscript"/>
        </w:rPr>
        <w:fldChar w:fldCharType="separate"/>
      </w:r>
      <w:r w:rsidR="00135735" w:rsidRPr="00135735">
        <w:rPr>
          <w:rFonts w:ascii="Arial" w:hAnsi="Arial" w:cs="Arial"/>
          <w:noProof/>
          <w:color w:val="000000"/>
          <w:vertAlign w:val="superscript"/>
        </w:rPr>
        <w:t>5</w:t>
      </w:r>
      <w:r>
        <w:rPr>
          <w:rFonts w:ascii="Arial" w:hAnsi="Arial" w:cs="Arial"/>
          <w:color w:val="000000"/>
          <w:vertAlign w:val="superscript"/>
        </w:rPr>
        <w:fldChar w:fldCharType="end"/>
      </w:r>
      <w:r w:rsidRPr="00E15097">
        <w:rPr>
          <w:rFonts w:ascii="Arial" w:hAnsi="Arial" w:cs="Arial"/>
          <w:color w:val="000000"/>
        </w:rPr>
        <w:t>, anti</w:t>
      </w:r>
      <w:r w:rsidR="006A5E51">
        <w:rPr>
          <w:rFonts w:ascii="Arial" w:hAnsi="Arial" w:cs="Arial"/>
          <w:color w:val="000000"/>
        </w:rPr>
        <w:t>-</w:t>
      </w:r>
      <w:r w:rsidRPr="00E15097">
        <w:rPr>
          <w:rFonts w:ascii="Arial" w:hAnsi="Arial" w:cs="Arial"/>
          <w:color w:val="000000"/>
        </w:rPr>
        <w:t>carcinogenic</w:t>
      </w:r>
      <w:r>
        <w:rPr>
          <w:rFonts w:ascii="Arial" w:hAnsi="Arial" w:cs="Arial"/>
          <w:color w:val="000000"/>
        </w:rPr>
        <w:fldChar w:fldCharType="begin" w:fldLock="1"/>
      </w:r>
      <w:r w:rsidR="00EE4B86">
        <w:rPr>
          <w:rFonts w:ascii="Arial" w:hAnsi="Arial" w:cs="Arial"/>
          <w:color w:val="000000"/>
        </w:rPr>
        <w:instrText>ADDIN CSL_CITATION { "citationItems" : [ { "id" : "ITEM-1", "itemData" : { "ISSN" : "0027-5107", "PMID" : "10751618", "abstract" : "An extract was prepared from a commercial soybean-processing by-product (soybean molasses) and was fractionated into purified chemical components. In previous work, this extract (phytochemical concentrate, PCC) repressed induced genomic DNA damage, whole cell clastogenicity and point mutation in cultured mammalian cells. In the current study, a chemical fraction was isolated from PCC using preparative high-performance liquid chromatography (HPLC). This fraction, PCC100, repressed 2-acetoxyacetylaminofluorene (2AAAF)-induced DNA damage in Chinese hamster ovary (CHO) cells as measured by single cell gel electrophoresis (alkaline Comet assay). Using liquid chromatography-electrospray ionization-mass spectroscopy and 1H and 13C nuclear magnetic resonance (NMR) spectroscopy, PCC100 was shown to consist of a mixture of group B soyasaponins and 2,3-dihydro-2,5-dihydroxy-6-methyl-4H-pyran-4-one (DDMP) soyasaponins. These include soyasaponins I, II, III, IV, V, Be, betag, betaa, gammag and gammaa. Purified soyasapogenol B aglycone prepared from fraction PCC100 demonstrated significant antigenotoxic activity against 2AAAF. To our knowledge, these data demonstrate for the first time the antimutagenic activity of soybean saponins in mammalian cells.", "author" : [ { "dropping-particle" : "", "family" : "Berhow", "given" : "M A", "non-dropping-particle" : "", "parse-names" : false, "suffix" : "" }, { "dropping-particle" : "", "family" : "Wagner", "given" : "E D", "non-dropping-particle" : "", "parse-names" : false, "suffix" : "" }, { "dropping-particle" : "", "family" : "Vaughn", "given" : "S F", "non-dropping-particle" : "", "parse-names" : false, "suffix" : "" }, { "dropping-particle" : "", "family" : "Plewa", "given" : "M J", "non-dropping-particle" : "", "parse-names" : false, "suffix" : "" } ], "container-title" : "Mutation research", "id" : "ITEM-1", "issue" : "1", "issued" : { "date-parts" : [ [ "2000", "3", "14" ] ] }, "page" : "11-22", "title" : "Characterization and antimutagenic activity of soybean saponins.", "type" : "article-journal", "volume" : "448" }, "uris" : [ "http://www.mendeley.com/documents/?uuid=833e8897-81af-3762-8e0d-94454d040eb0" ] }, { "id" : "ITEM-2", "itemData" : { "DOI" : "10.1207/s15327914nc4701_3", "ISSN" : "0163-5581", "PMID" : "14769534", "abstract" : "Soyasaponins are bioactive compounds found in many legumes. Although crude soyasaponins have been shown to have anti-colon carcinogenic activity, there have been no structure-activity studies. In this study, therefore, purified soyasaponins and soyasapogenins were tested for their ability to suppress the growth of HT-29 colon cancer cells, as determined by the WST-1 assay, over a concentration range of 0-50 ppm. Soyasaponin I and III, soyasapogenol B monoglucuronide, soyasapogenol B, soyasaponin A1, soyasaponin A2, and soyasapogenol A were evaluated. Also tested were mixtures comprising acetylated group A soyasaponins, deacetylated group A soyasaponins, and group B soyasaponins. The most potent compounds were the aglycones soyasapogenol A and B, which showed almost complete suppression of cell growth. The glycosidic soyasaponins by comparison were largely inactive. Soyasaponin A(1), A(2), and I, group B and deacetylated and acetylated group A fractions had no effect on cell growth. Soyasaponin III and soyasapogenol B monoglucuronide were marginally bioactive. These results suggested that the bioactivity of soyasaponins increased with increased lipophilicity. Results from in vitro fermentation suggested that colonic microflora readily hydrolyzed the soyasaponins to aglycones. These observations suggest that the soyasaponins may be an important dietary chemopreventive agent against colon cancer, after alteration by microflora.", "author" : [ { "dropping-particle" : "", "family" : "Gurfinkel", "given" : "D. M.", "non-dropping-particle" : "", "parse-names" : false, "suffix" : "" }, { "dropping-particle" : "V.", "family" : "Rao", "given" : "A.", "non-dropping-particle" : "", "parse-names" : false, "suffix" : "" } ], "container-title" : "Nutrition and Cancer", "id" : "ITEM-2", "issue" : "1", "issued" : { "date-parts" : [ [ "2003", "9" ] ] }, "page" : "24-33", "title" : "Soyasaponins: The Relationship Between Chemical Structure and Colon Anticarcinogenic Activity", "type" : "article-journal", "volume" : "47" }, "uris" : [ "http://www.mendeley.com/documents/?uuid=dee4c299-3f6b-3ee3-97d6-64370b25419d" ] } ], "mendeley" : { "formattedCitation" : "&lt;sup&gt;6,7&lt;/sup&gt;", "plainTextFormattedCitation" : "6,7", "previouslyFormattedCitation" : "&lt;sup&gt;6,7&lt;/sup&gt;" }, "properties" : {  }, "schema" : "https://github.com/citation-style-language/schema/raw/master/csl-citation.json" }</w:instrText>
      </w:r>
      <w:r>
        <w:rPr>
          <w:rFonts w:ascii="Arial" w:hAnsi="Arial" w:cs="Arial"/>
          <w:color w:val="000000"/>
        </w:rPr>
        <w:fldChar w:fldCharType="separate"/>
      </w:r>
      <w:r w:rsidR="00135735" w:rsidRPr="00135735">
        <w:rPr>
          <w:rFonts w:ascii="Arial" w:hAnsi="Arial" w:cs="Arial"/>
          <w:noProof/>
          <w:color w:val="000000"/>
          <w:vertAlign w:val="superscript"/>
        </w:rPr>
        <w:t>6,7</w:t>
      </w:r>
      <w:r>
        <w:rPr>
          <w:rFonts w:ascii="Arial" w:hAnsi="Arial" w:cs="Arial"/>
          <w:color w:val="000000"/>
        </w:rPr>
        <w:fldChar w:fldCharType="end"/>
      </w:r>
      <w:r w:rsidRPr="00E15097">
        <w:rPr>
          <w:rFonts w:ascii="Arial" w:hAnsi="Arial" w:cs="Arial"/>
          <w:color w:val="000000"/>
        </w:rPr>
        <w:t>, hepatoprotective</w:t>
      </w:r>
      <w:r>
        <w:rPr>
          <w:rFonts w:ascii="Arial" w:hAnsi="Arial" w:cs="Arial"/>
          <w:color w:val="000000"/>
        </w:rPr>
        <w:fldChar w:fldCharType="begin" w:fldLock="1"/>
      </w:r>
      <w:r w:rsidR="00EE4B86">
        <w:rPr>
          <w:rFonts w:ascii="Arial" w:hAnsi="Arial" w:cs="Arial"/>
          <w:color w:val="000000"/>
        </w:rPr>
        <w:instrText>ADDIN CSL_CITATION { "citationItems" : [ { "id" : "ITEM-1", "itemData" : { "DOI" : "10.1055/s-2006-957416", "ISSN" : "0032-0943", "author" : [ { "dropping-particle" : "", "family" : "Kinjo", "given" : "Junei", "non-dropping-particle" : "", "parse-names" : false, "suffix" : "" }, { "dropping-particle" : "", "family" : "Imagire", "given" : "Makoto", "non-dropping-particle" : "", "parse-names" : false, "suffix" : "" }, { "dropping-particle" : "", "family" : "Udayama", "given" : "Manabu", "non-dropping-particle" : "", "parse-names" : false, "suffix" : "" }, { "dropping-particle" : "", "family" : "Arao", "given" : "Tomonori", "non-dropping-particle" : "", "parse-names" : false, "suffix" : "" }, { "dropping-particle" : "", "family" : "Nohara", "given" : "Toshihiro", "non-dropping-particle" : "", "parse-names" : false, "suffix" : "" } ], "container-title" : "Planta Medica", "id" : "ITEM-1", "issue" : "03", "issued" : { "date-parts" : [ [ "1998", "4", "4" ] ] }, "page" : "233-236", "publisher" : "\u00a9 Georg Thieme Verlag Stuttgart \u00b7 New York", "title" : "Structure-Hepatoprotective Relationships Study of Soyasaponins I-IV Having Soyasapogenol B as Aglycone &lt;sup&gt;#&lt;/sup&gt;", "type" : "article-journal", "volume" : "64" }, "uris" : [ "http://www.mendeley.com/documents/?uuid=519d198d-fe88-3c56-ad83-3d2112fe1e0d" ] } ], "mendeley" : { "formattedCitation" : "&lt;sup&gt;8&lt;/sup&gt;", "plainTextFormattedCitation" : "8", "previouslyFormattedCitation" : "&lt;sup&gt;8&lt;/sup&gt;" }, "properties" : {  }, "schema" : "https://github.com/citation-style-language/schema/raw/master/csl-citation.json" }</w:instrText>
      </w:r>
      <w:r>
        <w:rPr>
          <w:rFonts w:ascii="Arial" w:hAnsi="Arial" w:cs="Arial"/>
          <w:color w:val="000000"/>
        </w:rPr>
        <w:fldChar w:fldCharType="separate"/>
      </w:r>
      <w:r w:rsidR="00135735" w:rsidRPr="00135735">
        <w:rPr>
          <w:rFonts w:ascii="Arial" w:hAnsi="Arial" w:cs="Arial"/>
          <w:noProof/>
          <w:color w:val="000000"/>
          <w:vertAlign w:val="superscript"/>
        </w:rPr>
        <w:t>8</w:t>
      </w:r>
      <w:r>
        <w:rPr>
          <w:rFonts w:ascii="Arial" w:hAnsi="Arial" w:cs="Arial"/>
          <w:color w:val="000000"/>
        </w:rPr>
        <w:fldChar w:fldCharType="end"/>
      </w:r>
      <w:r w:rsidRPr="00E15097">
        <w:rPr>
          <w:rFonts w:ascii="Arial" w:hAnsi="Arial" w:cs="Arial"/>
          <w:color w:val="000000"/>
        </w:rPr>
        <w:t xml:space="preserve"> and even antiviral activities</w:t>
      </w:r>
      <w:r>
        <w:rPr>
          <w:rFonts w:ascii="Arial" w:hAnsi="Arial" w:cs="Arial"/>
          <w:color w:val="000000"/>
          <w:vertAlign w:val="superscript"/>
        </w:rPr>
        <w:t xml:space="preserve"> </w:t>
      </w:r>
      <w:r>
        <w:rPr>
          <w:rFonts w:ascii="Arial" w:hAnsi="Arial" w:cs="Arial"/>
          <w:color w:val="000000"/>
          <w:vertAlign w:val="superscript"/>
        </w:rPr>
        <w:fldChar w:fldCharType="begin" w:fldLock="1"/>
      </w:r>
      <w:r w:rsidR="00EE4B86">
        <w:rPr>
          <w:rFonts w:ascii="Arial" w:hAnsi="Arial" w:cs="Arial"/>
          <w:color w:val="000000"/>
          <w:vertAlign w:val="superscript"/>
        </w:rPr>
        <w:instrText>ADDIN CSL_CITATION { "citationItems" : [ { "id" : "ITEM-1", "itemData" : { "ISSN" : "0918-6158", "PMID" : "10919372", "abstract" : "Anti-herpes simplex virus type 1 (HSV-1) activity of oleanane-type triterpenoidal saponins obtained from some fabaceous plants were examined. Among sophoradiol glycosides, the order of potency was kaikasaponins III&gt;I&gt;sophoradiol monoglucuronide. It was suggested that the trisaccharide group showed greater action than the disaccharide group. Neither the monoglucuronide of sophoradiol nor that of soyasapogenol B showed activity. Among the trisaccharide group of soyasapogenol B, the order of activity was azukisaponin V&gt;soyasaponin II&gt;astragaloside VIII&gt;soyasaponin I. Therefore, the saponin having a glucosyl unit in the central sugar moiety seemed to show greater action. In comparison with the activities for a group having the same trisaccharide, the potency of the sapogenol moieties was found to be in the order of soyasapogenol E&gt;sophoradiol&gt;soyasapogenol B. Hence, the carbonyl group at C-22 would be more effective than the hydroxyl group in anti-HSV-1 activity, while the hydroxyl group at C-24 could reduce the activity.", "author" : [ { "dropping-particle" : "", "family" : "Kinjo", "given" : "J", "non-dropping-particle" : "", "parse-names" : false, "suffix" : "" }, { "dropping-particle" : "", "family" : "Yokomizo", "given" : "K", "non-dropping-particle" : "", "parse-names" : false, "suffix" : "" }, { "dropping-particle" : "", "family" : "Hirakawa", "given" : "T", "non-dropping-particle" : "", "parse-names" : false, "suffix" : "" }, { "dropping-particle" : "", "family" : "Shii", "given" : "Y", "non-dropping-particle" : "", "parse-names" : false, "suffix" : "" }, { "dropping-particle" : "", "family" : "Nohara", "given" : "T", "non-dropping-particle" : "", "parse-names" : false, "suffix" : "" }, { "dropping-particle" : "", "family" : "Uyeda", "given" : "M", "non-dropping-particle" : "", "parse-names" : false, "suffix" : "" } ], "container-title" : "Biological &amp; pharmaceutical bulletin", "id" : "ITEM-1", "issue" : "7", "issued" : { "date-parts" : [ [ "2000", "7" ] ] }, "page" : "887-9", "title" : "Anti-herpes virus activity of fabaceous triterpenoidal saponins').", "type" : "article-journal", "volume" : "23" }, "uris" : [ "http://www.mendeley.com/documents/?uuid=8a0bda9b-560b-3c41-8870-e3d40ce1b26e" ] } ], "mendeley" : { "formattedCitation" : "&lt;sup&gt;9&lt;/sup&gt;", "plainTextFormattedCitation" : "9", "previouslyFormattedCitation" : "&lt;sup&gt;9&lt;/sup&gt;" }, "properties" : {  }, "schema" : "https://github.com/citation-style-language/schema/raw/master/csl-citation.json" }</w:instrText>
      </w:r>
      <w:r>
        <w:rPr>
          <w:rFonts w:ascii="Arial" w:hAnsi="Arial" w:cs="Arial"/>
          <w:color w:val="000000"/>
          <w:vertAlign w:val="superscript"/>
        </w:rPr>
        <w:fldChar w:fldCharType="separate"/>
      </w:r>
      <w:r w:rsidR="00135735" w:rsidRPr="00135735">
        <w:rPr>
          <w:rFonts w:ascii="Arial" w:hAnsi="Arial" w:cs="Arial"/>
          <w:noProof/>
          <w:color w:val="000000"/>
          <w:vertAlign w:val="superscript"/>
        </w:rPr>
        <w:t>9</w:t>
      </w:r>
      <w:r>
        <w:rPr>
          <w:rFonts w:ascii="Arial" w:hAnsi="Arial" w:cs="Arial"/>
          <w:color w:val="000000"/>
          <w:vertAlign w:val="superscript"/>
        </w:rPr>
        <w:fldChar w:fldCharType="end"/>
      </w:r>
      <w:r w:rsidRPr="00E15097">
        <w:rPr>
          <w:rFonts w:ascii="Arial" w:hAnsi="Arial" w:cs="Arial"/>
          <w:color w:val="000000"/>
        </w:rPr>
        <w:t xml:space="preserve">. Mono- di- tri- and tetra-glycoside soyasaponins were all deglycosylated by the microbiome in the cecum, producing the common aglycone soyaspongenol despite </w:t>
      </w:r>
      <w:r>
        <w:rPr>
          <w:rFonts w:ascii="Arial" w:hAnsi="Arial" w:cs="Arial"/>
          <w:color w:val="000000"/>
        </w:rPr>
        <w:t xml:space="preserve">the </w:t>
      </w:r>
      <w:r w:rsidRPr="00E15097">
        <w:rPr>
          <w:rFonts w:ascii="Arial" w:hAnsi="Arial" w:cs="Arial"/>
          <w:color w:val="000000"/>
        </w:rPr>
        <w:t xml:space="preserve">diversity and complexity of the parent glycone. </w:t>
      </w:r>
      <w:r>
        <w:rPr>
          <w:rFonts w:ascii="Arial" w:hAnsi="Arial" w:cs="Arial"/>
          <w:color w:val="000000"/>
        </w:rPr>
        <w:t>It has been previously shown that the</w:t>
      </w:r>
      <w:r w:rsidRPr="00E15097">
        <w:rPr>
          <w:rFonts w:ascii="Arial" w:hAnsi="Arial" w:cs="Arial"/>
          <w:color w:val="000000"/>
        </w:rPr>
        <w:t xml:space="preserve"> anti</w:t>
      </w:r>
      <w:r w:rsidR="006A5E51">
        <w:rPr>
          <w:rFonts w:ascii="Arial" w:hAnsi="Arial" w:cs="Arial"/>
          <w:color w:val="000000"/>
        </w:rPr>
        <w:t>-</w:t>
      </w:r>
      <w:r w:rsidRPr="00E15097">
        <w:rPr>
          <w:rFonts w:ascii="Arial" w:hAnsi="Arial" w:cs="Arial"/>
          <w:color w:val="000000"/>
        </w:rPr>
        <w:t>carcinogenic properties of soyasaponins on human colon carcinoma cells only exist when these compounds are deglycosylated into soyasapogenols</w:t>
      </w:r>
      <w:r w:rsidR="00EE4B86">
        <w:rPr>
          <w:rFonts w:ascii="Arial" w:hAnsi="Arial" w:cs="Arial"/>
          <w:color w:val="000000"/>
        </w:rPr>
        <w:fldChar w:fldCharType="begin" w:fldLock="1"/>
      </w:r>
      <w:r w:rsidR="00EE4B86">
        <w:rPr>
          <w:rFonts w:ascii="Arial" w:hAnsi="Arial" w:cs="Arial"/>
          <w:color w:val="000000"/>
        </w:rPr>
        <w:instrText>ADDIN CSL_CITATION { "citationItems" : [ { "id" : "ITEM-1", "itemData" : { "DOI" : "10.1207/s15327914nc4701_3", "ISSN" : "0163-5581", "PMID" : "14769534", "abstract" : "Soyasaponins are bioactive compounds found in many legumes. Although crude soyasaponins have been shown to have anti-colon carcinogenic activity, there have been no structure-activity studies. In this study, therefore, purified soyasaponins and soyasapogenins were tested for their ability to suppress the growth of HT-29 colon cancer cells, as determined by the WST-1 assay, over a concentration range of 0-50 ppm. Soyasaponin I and III, soyasapogenol B monoglucuronide, soyasapogenol B, soyasaponin A1, soyasaponin A2, and soyasapogenol A were evaluated. Also tested were mixtures comprising acetylated group A soyasaponins, deacetylated group A soyasaponins, and group B soyasaponins. The most potent compounds were the aglycones soyasapogenol A and B, which showed almost complete suppression of cell growth. The glycosidic soyasaponins by comparison were largely inactive. Soyasaponin A(1), A(2), and I, group B and deacetylated and acetylated group A fractions had no effect on cell growth. Soyasaponin III and soyasapogenol B monoglucuronide were marginally bioactive. These results suggested that the bioactivity of soyasaponins increased with increased lipophilicity. Results from in vitro fermentation suggested that colonic microflora readily hydrolyzed the soyasaponins to aglycones. These observations suggest that the soyasaponins may be an important dietary chemopreventive agent against colon cancer, after alteration by microflora.", "author" : [ { "dropping-particle" : "", "family" : "Gurfinkel", "given" : "D. M.", "non-dropping-particle" : "", "parse-names" : false, "suffix" : "" }, { "dropping-particle" : "V.", "family" : "Rao", "given" : "A.", "non-dropping-particle" : "", "parse-names" : false, "suffix" : "" } ], "container-title" : "Nutrition and Cancer", "id" : "ITEM-1", "issue" : "1", "issued" : { "date-parts" : [ [ "2003", "9" ] ] }, "page" : "24-33", "title" : "Soyasaponins: The Relationship Between Chemical Structure and Colon Anticarcinogenic Activity", "type" : "article-journal", "volume" : "47" }, "uris" : [ "http://www.mendeley.com/documents/?uuid=dee4c299-3f6b-3ee3-97d6-64370b25419d" ] } ], "mendeley" : { "formattedCitation" : "&lt;sup&gt;7&lt;/sup&gt;", "plainTextFormattedCitation" : "7", "previouslyFormattedCitation" : "&lt;sup&gt;7&lt;/sup&gt;" }, "properties" : {  }, "schema" : "https://github.com/citation-style-language/schema/raw/master/csl-citation.json" }</w:instrText>
      </w:r>
      <w:r w:rsidR="00EE4B86">
        <w:rPr>
          <w:rFonts w:ascii="Arial" w:hAnsi="Arial" w:cs="Arial"/>
          <w:color w:val="000000"/>
        </w:rPr>
        <w:fldChar w:fldCharType="separate"/>
      </w:r>
      <w:r w:rsidR="00EE4B86" w:rsidRPr="00EE4B86">
        <w:rPr>
          <w:rFonts w:ascii="Arial" w:hAnsi="Arial" w:cs="Arial"/>
          <w:noProof/>
          <w:color w:val="000000"/>
          <w:vertAlign w:val="superscript"/>
        </w:rPr>
        <w:t>7</w:t>
      </w:r>
      <w:r w:rsidR="00EE4B86">
        <w:rPr>
          <w:rFonts w:ascii="Arial" w:hAnsi="Arial" w:cs="Arial"/>
          <w:color w:val="000000"/>
        </w:rPr>
        <w:fldChar w:fldCharType="end"/>
      </w:r>
      <w:r w:rsidRPr="00E15097">
        <w:rPr>
          <w:rFonts w:ascii="Arial" w:hAnsi="Arial" w:cs="Arial"/>
          <w:color w:val="000000"/>
        </w:rPr>
        <w:t>. Thus, the beneficial effects of these compounds are likely dependent on the microbiota as the host cannot generate the aglycone with its own enzymes. Flavonoids were also altered by the murine microbiome through deglycosylation</w:t>
      </w:r>
      <w:r>
        <w:rPr>
          <w:rFonts w:ascii="Arial" w:hAnsi="Arial" w:cs="Arial"/>
          <w:color w:val="000000"/>
        </w:rPr>
        <w:t>. The parent glycones and sulfated forms were absent</w:t>
      </w:r>
      <w:r w:rsidRPr="00E15097">
        <w:rPr>
          <w:rFonts w:ascii="Arial" w:hAnsi="Arial" w:cs="Arial"/>
          <w:color w:val="000000"/>
        </w:rPr>
        <w:t xml:space="preserve"> </w:t>
      </w:r>
      <w:r>
        <w:rPr>
          <w:rFonts w:ascii="Arial" w:hAnsi="Arial" w:cs="Arial"/>
          <w:color w:val="000000"/>
        </w:rPr>
        <w:t>from colonized animals</w:t>
      </w:r>
      <w:r w:rsidRPr="00E15097">
        <w:rPr>
          <w:rFonts w:ascii="Arial" w:hAnsi="Arial" w:cs="Arial"/>
          <w:color w:val="000000"/>
        </w:rPr>
        <w:t xml:space="preserve">, indicating complete microbiome-dependent removal of these accessory groups to produce the base flavonoid in the upper GI tract. In the lower GI tract, the aglycone isoflavonoids were absent or reduced in abundance, indicating either further metabolism of these plant natural products to other compounds by the microbiome or their microbiome-dependent absorption into the </w:t>
      </w:r>
      <w:r>
        <w:rPr>
          <w:rFonts w:ascii="Arial" w:hAnsi="Arial" w:cs="Arial"/>
          <w:color w:val="000000"/>
        </w:rPr>
        <w:t>bloodstream</w:t>
      </w:r>
      <w:r>
        <w:rPr>
          <w:rFonts w:ascii="Arial" w:hAnsi="Arial" w:cs="Arial"/>
          <w:color w:val="000000"/>
        </w:rPr>
        <w:fldChar w:fldCharType="begin" w:fldLock="1"/>
      </w:r>
      <w:r w:rsidR="00EE4B86">
        <w:rPr>
          <w:rFonts w:ascii="Arial" w:hAnsi="Arial" w:cs="Arial"/>
          <w:color w:val="000000"/>
        </w:rPr>
        <w:instrText>ADDIN CSL_CITATION { "citationItems" : [ { "id" : "ITEM-1", "itemData" : { "DOI" : "10.1111/bph.12676", "ISSN" : "00071188", "author" : [ { "dropping-particle" : "", "family" : "Ferrars", "given" : "R M", "non-dropping-particle" : "de", "parse-names" : false, "suffix" : "" }, { "dropping-particle" : "", "family" : "Czank", "given" : "C", "non-dropping-particle" : "", "parse-names" : false, "suffix" : "" }, { "dropping-particle" : "", "family" : "Zhang", "given" : "Q", "non-dropping-particle" : "", "parse-names" : false, "suffix" : "" }, { "dropping-particle" : "", "family" : "Botting", "given" : "N P", "non-dropping-particle" : "", "parse-names" : false, "suffix" : "" }, { "dropping-particle" : "", "family" : "Kroon", "given" : "P A", "non-dropping-particle" : "", "parse-names" : false, "suffix" : "" }, { "dropping-particle" : "", "family" : "Cassidy", "given" : "A", "non-dropping-particle" : "", "parse-names" : false, "suffix" : "" }, { "dropping-particle" : "", "family" : "Kay", "given" : "C D", "non-dropping-particle" : "", "parse-names" : false, "suffix" : "" } ], "container-title" : "British Journal of Pharmacology", "id" : "ITEM-1", "issue" : "13", "issued" : { "date-parts" : [ [ "2014", "7" ] ] }, "page" : "3268-3282", "publisher" : "Wiley/Blackwell (10.1111)", "title" : "The pharmacokinetics of anthocyanins and their metabolites in humans", "type" : "article-journal", "volume" : "171" }, "uris" : [ "http://www.mendeley.com/documents/?uuid=a25940ef-b87b-3331-a659-56882cdd445c" ] }, { "id" : "ITEM-2", "itemData" : { "DOI" : "10.1073/pnas.1000098107", "ISSN" : "1091-6490", "PMID" : "20615997", "abstract" : "Dietary polyphenols are components of many foods such as tea, fruit, and vegetables and are associated with several beneficial health effects although, so far, largely based on epidemiological studies. The intact forms of complex dietary polyphenols have limited bioavailability, with low circulating levels in plasma. A major part of the polyphenols persists in the colon, where the resident microbiota produce metabolites that can undergo further metabolism upon entering systemic circulation. Unraveling the complex metabolic fate of polyphenols in this human superorganism requires joint deployment of in vitro and humanized mouse models and human intervention trials. Within these systems, the variation in diversity and functionality of the colonic microbiota can increasingly be captured by rapidly developing microbiomics and metabolomics technologies. Furthermore, metabolomics is coming to grips with the large biological variation superimposed on relatively subtle effects of dietary interventions. In particular when metabolomics is deployed in conjunction with a longitudinal study design, quantitative nutrikinetic signatures can be obtained. These signatures can be used to define nutritional phenotypes with different kinetic characteristics for the bioconversion capacity for polyphenols. Bottom-up as well as top-down approaches need to be pursued to link gut microbial diversity to functionality in nutritional phenotypes and, ultimately, to bioactivity of polyphenols. This approach will pave the way for personalization of nutrition based on gut microbial functionality of individuals or populations.", "author" : [ { "dropping-particle" : "", "family" : "Duynhoven", "given" : "John", "non-dropping-particle" : "van", "parse-names" : false, "suffix" : "" }, { "dropping-particle" : "", "family" : "Vaughan", "given" : "Elaine E", "non-dropping-particle" : "", "parse-names" : false, "suffix" : "" }, { "dropping-particle" : "", "family" : "Jacobs", "given" : "Doris M", "non-dropping-particle" : "", "parse-names" : false, "suffix" : "" }, { "dropping-particle" : "", "family" : "Kemperman", "given" : "Rob\u00e8r A", "non-dropping-particle" : "", "parse-names" : false, "suffix" : "" }, { "dropping-particle" : "", "family" : "Velzen", "given" : "Ewoud J J", "non-dropping-particle" : "van", "parse-names" : false, "suffix" : "" }, { "dropping-particle" : "", "family" : "Gross", "given" : "Gabriele", "non-dropping-particle" : "", "parse-names" : false, "suffix" : "" }, { "dropping-particle" : "", "family" : "Roger", "given" : "Laure C", "non-dropping-particle" : "", "parse-names" : false, "suffix" : "" }, { "dropping-particle" : "", "family" : "Possemiers", "given" : "Sam", "non-dropping-particle" : "", "parse-names" : false, "suffix" : "" }, { "dropping-particle" : "", "family" : "Smilde", "given" : "Age K", "non-dropping-particle" : "", "parse-names" : false, "suffix" : "" }, { "dropping-particle" : "", "family" : "Dor\u00e9", "given" : "Jo\u00ebl", "non-dropping-particle" : "", "parse-names" : false, "suffix" : "" }, { "dropping-particle" : "", "family" : "Westerhuis", "given" : "Johan A", "non-dropping-particle" : "", "parse-names" : false, "suffix" : "" }, { "dropping-particle" : "", "family" : "Wiele", "given" : "Tom", "non-dropping-particle" : "Van de", "parse-names" : false, "suffix" : "" } ], "container-title" : "Proceedings of the National Academy of Sciences of the United States of America", "id" : "ITEM-2", "issue" : "Supplement 1", "issued" : { "date-parts" : [ [ "2011", "3", "15" ] ] }, "page" : "4531-8", "publisher" : "National Academy of Sciences", "title" : "Metabolic fate of polyphenols in the human superorganism.", "type" : "article-journal", "volume" : "108 Suppl 1" }, "uris" : [ "http://www.mendeley.com/documents/?uuid=994100c1-f40c-3dc6-8ddc-a5287136431f" ] } ], "mendeley" : { "formattedCitation" : "&lt;sup&gt;10,11&lt;/sup&gt;", "plainTextFormattedCitation" : "10,11", "previouslyFormattedCitation" : "&lt;sup&gt;10,11&lt;/sup&gt;" }, "properties" : {  }, "schema" : "https://github.com/citation-style-language/schema/raw/master/csl-citation.json" }</w:instrText>
      </w:r>
      <w:r>
        <w:rPr>
          <w:rFonts w:ascii="Arial" w:hAnsi="Arial" w:cs="Arial"/>
          <w:color w:val="000000"/>
        </w:rPr>
        <w:fldChar w:fldCharType="separate"/>
      </w:r>
      <w:r w:rsidR="00135735" w:rsidRPr="00135735">
        <w:rPr>
          <w:rFonts w:ascii="Arial" w:hAnsi="Arial" w:cs="Arial"/>
          <w:noProof/>
          <w:color w:val="000000"/>
          <w:vertAlign w:val="superscript"/>
        </w:rPr>
        <w:t>10,11</w:t>
      </w:r>
      <w:r>
        <w:rPr>
          <w:rFonts w:ascii="Arial" w:hAnsi="Arial" w:cs="Arial"/>
          <w:color w:val="000000"/>
        </w:rPr>
        <w:fldChar w:fldCharType="end"/>
      </w:r>
      <w:r>
        <w:rPr>
          <w:rFonts w:ascii="Arial" w:hAnsi="Arial" w:cs="Arial"/>
          <w:color w:val="000000"/>
        </w:rPr>
        <w:t xml:space="preserve">. </w:t>
      </w:r>
      <w:r w:rsidRPr="00E15097">
        <w:rPr>
          <w:rFonts w:ascii="Arial" w:hAnsi="Arial" w:cs="Arial"/>
          <w:color w:val="000000"/>
        </w:rPr>
        <w:t xml:space="preserve">Thus, the gut microbial community has a direct </w:t>
      </w:r>
      <w:r>
        <w:rPr>
          <w:rFonts w:ascii="Arial" w:hAnsi="Arial" w:cs="Arial"/>
          <w:color w:val="000000"/>
        </w:rPr>
        <w:t>effect</w:t>
      </w:r>
      <w:r w:rsidRPr="00E15097">
        <w:rPr>
          <w:rFonts w:ascii="Arial" w:hAnsi="Arial" w:cs="Arial"/>
          <w:color w:val="000000"/>
        </w:rPr>
        <w:t xml:space="preserve"> on the bioavailability of plant aglycone natural products and any benefits provided by them, which are believed to be extensive</w:t>
      </w:r>
      <w:r>
        <w:rPr>
          <w:rFonts w:ascii="Arial" w:hAnsi="Arial" w:cs="Arial"/>
          <w:color w:val="000000"/>
        </w:rPr>
        <w:fldChar w:fldCharType="begin" w:fldLock="1"/>
      </w:r>
      <w:r w:rsidR="00EE4B86">
        <w:rPr>
          <w:rFonts w:ascii="Arial" w:hAnsi="Arial" w:cs="Arial"/>
          <w:color w:val="000000"/>
        </w:rPr>
        <w:instrText>ADDIN CSL_CITATION { "citationItems" : [ { "id" : "ITEM-1", "itemData" : { "DOI" : "10.3945/ajcn.116.136051", "ISSN" : "0002-9165", "author" : [ { "dropping-particle" : "", "family" : "Cassidy", "given" : "Aed\u00edn", "non-dropping-particle" : "", "parse-names" : false, "suffix" : "" }, { "dropping-particle" : "", "family" : "Minihane", "given" : "Anne-Marie", "non-dropping-particle" : "", "parse-names" : false, "suffix" : "" } ], "container-title" : "The American Journal of Clinical Nutrition", "id" : "ITEM-1", "issue" : "1", "issued" : { "date-parts" : [ [ "2017", "1", "1" ] ] }, "page" : "10-22", "publisher" : "Oxford University Press", "title" : "The role of metabolism (and the microbiome) in defining the clinical efficacy of dietary flavonoids", "type" : "article-journal", "volume" : "105" }, "uris" : [ "http://www.mendeley.com/documents/?uuid=38930838-cd1f-39df-87d5-764ee68ef015" ] } ], "mendeley" : { "formattedCitation" : "&lt;sup&gt;12&lt;/sup&gt;", "plainTextFormattedCitation" : "12", "previouslyFormattedCitation" : "&lt;sup&gt;12&lt;/sup&gt;" }, "properties" : {  }, "schema" : "https://github.com/citation-style-language/schema/raw/master/csl-citation.json" }</w:instrText>
      </w:r>
      <w:r>
        <w:rPr>
          <w:rFonts w:ascii="Arial" w:hAnsi="Arial" w:cs="Arial"/>
          <w:color w:val="000000"/>
        </w:rPr>
        <w:fldChar w:fldCharType="separate"/>
      </w:r>
      <w:r w:rsidR="00135735" w:rsidRPr="00135735">
        <w:rPr>
          <w:rFonts w:ascii="Arial" w:hAnsi="Arial" w:cs="Arial"/>
          <w:noProof/>
          <w:color w:val="000000"/>
          <w:vertAlign w:val="superscript"/>
        </w:rPr>
        <w:t>12</w:t>
      </w:r>
      <w:r>
        <w:rPr>
          <w:rFonts w:ascii="Arial" w:hAnsi="Arial" w:cs="Arial"/>
          <w:color w:val="000000"/>
        </w:rPr>
        <w:fldChar w:fldCharType="end"/>
      </w:r>
      <w:r w:rsidRPr="00E15097">
        <w:rPr>
          <w:rFonts w:ascii="Arial" w:hAnsi="Arial" w:cs="Arial"/>
          <w:color w:val="000000"/>
        </w:rPr>
        <w:t xml:space="preserve">. </w:t>
      </w:r>
      <w:r>
        <w:rPr>
          <w:rFonts w:ascii="Arial" w:hAnsi="Arial" w:cs="Arial"/>
          <w:color w:val="000000"/>
        </w:rPr>
        <w:t>This location-specific metabolism of plant natural products seen in this study indicates that there may be potential to optimize</w:t>
      </w:r>
      <w:r w:rsidRPr="00E15097">
        <w:rPr>
          <w:rFonts w:ascii="Arial" w:hAnsi="Arial" w:cs="Arial"/>
          <w:color w:val="000000"/>
        </w:rPr>
        <w:t xml:space="preserve"> the beneficial effects of </w:t>
      </w:r>
      <w:r>
        <w:rPr>
          <w:rFonts w:ascii="Arial" w:hAnsi="Arial" w:cs="Arial"/>
          <w:color w:val="000000"/>
        </w:rPr>
        <w:t xml:space="preserve">these molecules by </w:t>
      </w:r>
      <w:r w:rsidRPr="00E15097">
        <w:rPr>
          <w:rFonts w:ascii="Arial" w:hAnsi="Arial" w:cs="Arial"/>
          <w:color w:val="000000"/>
        </w:rPr>
        <w:t>co-administration or enrichment with a probiotic in the region of the gut that best provides uptake of the aglycone.</w:t>
      </w:r>
    </w:p>
    <w:p w14:paraId="51823B6E" w14:textId="77777777" w:rsidR="00974274" w:rsidRDefault="00974274" w:rsidP="00CE4DAB">
      <w:pPr>
        <w:spacing w:line="360" w:lineRule="auto"/>
        <w:ind w:firstLine="720"/>
        <w:rPr>
          <w:rFonts w:ascii="Arial" w:hAnsi="Arial" w:cs="Arial"/>
          <w:b/>
        </w:rPr>
      </w:pPr>
    </w:p>
    <w:p w14:paraId="596AA8AB" w14:textId="40B29C79" w:rsidR="00BD015A" w:rsidRDefault="00BD015A" w:rsidP="00CE4DAB">
      <w:pPr>
        <w:spacing w:line="360" w:lineRule="auto"/>
        <w:ind w:firstLine="720"/>
        <w:rPr>
          <w:rFonts w:ascii="Arial" w:hAnsi="Arial" w:cs="Arial"/>
          <w:color w:val="000000"/>
        </w:rPr>
      </w:pPr>
      <w:r w:rsidRPr="00CE4DAB">
        <w:rPr>
          <w:rFonts w:ascii="Arial" w:hAnsi="Arial" w:cs="Arial"/>
          <w:b/>
        </w:rPr>
        <w:t>Bile acid metabolism.</w:t>
      </w:r>
      <w:r w:rsidR="006654CD">
        <w:rPr>
          <w:rFonts w:ascii="Arial" w:hAnsi="Arial" w:cs="Arial"/>
          <w:b/>
        </w:rPr>
        <w:t xml:space="preserve"> </w:t>
      </w:r>
      <w:r w:rsidRPr="00CE4DAB">
        <w:rPr>
          <w:rFonts w:ascii="Arial" w:hAnsi="Arial" w:cs="Arial"/>
          <w:color w:val="000000"/>
        </w:rPr>
        <w:t>Taurocholic acid (</w:t>
      </w:r>
      <w:r w:rsidRPr="00CE4DAB">
        <w:rPr>
          <w:rFonts w:ascii="Arial" w:hAnsi="Arial" w:cs="Arial"/>
          <w:i/>
          <w:iCs/>
          <w:color w:val="000000"/>
        </w:rPr>
        <w:t>m/z</w:t>
      </w:r>
      <w:r w:rsidRPr="00CE4DAB">
        <w:rPr>
          <w:rFonts w:ascii="Arial" w:hAnsi="Arial" w:cs="Arial"/>
          <w:color w:val="000000"/>
        </w:rPr>
        <w:t xml:space="preserve"> 516.299), the major conjugated bile acid in mice</w:t>
      </w:r>
      <w:r w:rsidRPr="00CE4DAB">
        <w:rPr>
          <w:rFonts w:ascii="Arial" w:hAnsi="Arial" w:cs="Arial"/>
          <w:color w:val="000000"/>
        </w:rPr>
        <w:fldChar w:fldCharType="begin" w:fldLock="1"/>
      </w:r>
      <w:r w:rsidR="00EE4B86">
        <w:rPr>
          <w:rFonts w:ascii="Arial" w:hAnsi="Arial" w:cs="Arial"/>
          <w:color w:val="000000"/>
        </w:rPr>
        <w:instrText>ADDIN CSL_CITATION { "citationItems" : [ { "id" : "ITEM-1", "itemData" : { "DOI" : "10.1073/pnas.1006734107", "ISSN" : "1091-6490", "PMID" : "20837534", "abstract" : "We elucidate the detailed effects of gut microbial depletion on the bile acid sub-metabolome of multiple body compartments (liver, kidney, heart, and blood plasma) in rats. We use a targeted ultra-performance liquid chromatography with time of flight mass-spectrometry assay to characterize the differential primary and secondary bile acid profiles in each tissue and show a major increase in the proportion of taurine-conjugated bile acids in germ-free (GF) and antibiotic (streptomycin/penicillin)-treated rats. Although conjugated bile acids dominate the hepatic profile (97.0 \u00b1 1.5%) of conventional animals, unconjugated bile acids comprise the largest proportion of the total measured bile acid profile in kidney (60.0 \u00b1 10.4%) and heart (53.0 \u00b1 18.5%) tissues. In contrast, in the GF animal, taurine-conjugated bile acids (especially taurocholic acid and tauro-\u03b2-muricholic acid) dominated the bile acid profiles (liver: 96.0 \u00b1 14.5%; kidney: 96 \u00b1 1%; heart: 93 \u00b1 1%; plasma: 93.0 \u00b1 2.3%), with unconjugated and glycine-conjugated species representing a small proportion of the profile. Higher free taurine levels were found in GF livers compared with the conventional liver (5.1-fold; P &lt; 0.001). Bile acid diversity was also lower in GF and antibiotic-treated tissues compared with conventional animals. Because bile acids perform important signaling functions, it is clear that these chemical communication networks are strongly influenced by microbial activities or modulation, as evidenced by farnesoid X receptor-regulated pathway transcripts. The presence of specific microbial bile acid co-metabolite patterns in peripheral tissues (including heart and kidney) implies a broader signaling role for these compounds and emphasizes the extent of symbiotic microbial influences in mammalian homeostasis.", "author" : [ { "dropping-particle" : "", "family" : "Swann", "given" : "Jonathan R", "non-dropping-particle" : "", "parse-names" : false, "suffix" : "" }, { "dropping-particle" : "", "family" : "Want", "given" : "Elizabeth J", "non-dropping-particle" : "", "parse-names" : false, "suffix" : "" }, { "dropping-particle" : "", "family" : "Geier", "given" : "Florian M", "non-dropping-particle" : "", "parse-names" : false, "suffix" : "" }, { "dropping-particle" : "", "family" : "Spagou", "given" : "Konstantina", "non-dropping-particle" : "", "parse-names" : false, "suffix" : "" }, { "dropping-particle" : "", "family" : "Wilson", "given" : "Ian D", "non-dropping-particle" : "", "parse-names" : false, "suffix" : "" }, { "dropping-particle" : "", "family" : "Sidaway", "given" : "James E", "non-dropping-particle" : "", "parse-names" : false, "suffix" : "" }, { "dropping-particle" : "", "family" : "Nicholson", "given" : "Jeremy K", "non-dropping-particle" : "", "parse-names" : false, "suffix" : "" }, { "dropping-particle" : "", "family" : "Holmes", "given" : "Elaine", "non-dropping-particle" : "", "parse-names" : false, "suffix" : "" } ], "container-title" : "Proceedings of the National Academy of Sciences of the United States of America", "id" : "ITEM-1", "issue" : "Supplement 1", "issued" : { "date-parts" : [ [ "2011", "3", "15" ] ] }, "page" : "4523-30", "publisher" : "National Academy of Sciences", "title" : "Systemic gut microbial modulation of bile acid metabolism in host tissue compartments.", "type" : "article-journal", "volume" : "108 Suppl 1" }, "uris" : [ "http://www.mendeley.com/documents/?uuid=0c055954-6f10-30a7-8d22-128a84864d3e" ] } ], "mendeley" : { "formattedCitation" : "&lt;sup&gt;13&lt;/sup&gt;", "plainTextFormattedCitation" : "13", "previouslyFormattedCitation" : "&lt;sup&gt;13&lt;/sup&gt;" }, "properties" : {  }, "schema" : "https://github.com/citation-style-language/schema/raw/master/csl-citation.json" }</w:instrText>
      </w:r>
      <w:r w:rsidRPr="00CE4DAB">
        <w:rPr>
          <w:rFonts w:ascii="Arial" w:hAnsi="Arial" w:cs="Arial"/>
          <w:color w:val="000000"/>
        </w:rPr>
        <w:fldChar w:fldCharType="separate"/>
      </w:r>
      <w:r w:rsidR="00135735" w:rsidRPr="00135735">
        <w:rPr>
          <w:rFonts w:ascii="Arial" w:hAnsi="Arial" w:cs="Arial"/>
          <w:noProof/>
          <w:color w:val="000000"/>
          <w:vertAlign w:val="superscript"/>
        </w:rPr>
        <w:t>13</w:t>
      </w:r>
      <w:r w:rsidRPr="00CE4DAB">
        <w:rPr>
          <w:rFonts w:ascii="Arial" w:hAnsi="Arial" w:cs="Arial"/>
          <w:color w:val="000000"/>
        </w:rPr>
        <w:fldChar w:fldCharType="end"/>
      </w:r>
      <w:r w:rsidRPr="00CE4DAB">
        <w:rPr>
          <w:rFonts w:ascii="Arial" w:hAnsi="Arial" w:cs="Arial"/>
          <w:color w:val="000000"/>
        </w:rPr>
        <w:t xml:space="preserve">, was detected in all GI tract sections of GF mice as well as the liver and gallbladder. However, taurocholic acid was not detected beyond the cecum in colonized animals (Fig. </w:t>
      </w:r>
      <w:r w:rsidR="00833440">
        <w:rPr>
          <w:rFonts w:ascii="Arial" w:hAnsi="Arial" w:cs="Arial"/>
          <w:color w:val="000000"/>
        </w:rPr>
        <w:t>S5</w:t>
      </w:r>
      <w:r w:rsidRPr="00CE4DAB">
        <w:rPr>
          <w:rFonts w:ascii="Arial" w:hAnsi="Arial" w:cs="Arial"/>
          <w:color w:val="000000"/>
        </w:rPr>
        <w:t>). Instead, muricholic acid (</w:t>
      </w:r>
      <w:r w:rsidRPr="00CE4DAB">
        <w:rPr>
          <w:rFonts w:ascii="Arial" w:hAnsi="Arial" w:cs="Arial"/>
          <w:i/>
          <w:iCs/>
          <w:color w:val="000000"/>
        </w:rPr>
        <w:t xml:space="preserve">m/z </w:t>
      </w:r>
      <w:r w:rsidRPr="00CE4DAB">
        <w:rPr>
          <w:rFonts w:ascii="Arial" w:hAnsi="Arial" w:cs="Arial"/>
          <w:color w:val="000000"/>
        </w:rPr>
        <w:t>409.295), the deconjugated form in mice, was present throughout the GI tract of SPF animals, including the stomach, liver and gallbladder. In GF mice, this metabolite was only detected in the liver, likely reflecting its role as the steroidal precursor of the major murine conjugated bile acids. Microbial specific secondary bile acids including deoxymuricholic acid (</w:t>
      </w:r>
      <w:r w:rsidRPr="00CE4DAB">
        <w:rPr>
          <w:rFonts w:ascii="Arial" w:hAnsi="Arial" w:cs="Arial"/>
          <w:i/>
          <w:iCs/>
          <w:color w:val="000000"/>
        </w:rPr>
        <w:t>m/z</w:t>
      </w:r>
      <w:r w:rsidRPr="00CE4DAB">
        <w:rPr>
          <w:rFonts w:ascii="Arial" w:hAnsi="Arial" w:cs="Arial"/>
          <w:color w:val="000000"/>
        </w:rPr>
        <w:t xml:space="preserve"> 393.284) and deoxyketomuricholic acid (</w:t>
      </w:r>
      <w:r w:rsidRPr="00CE4DAB">
        <w:rPr>
          <w:rFonts w:ascii="Arial" w:hAnsi="Arial" w:cs="Arial"/>
          <w:i/>
          <w:iCs/>
          <w:color w:val="000000"/>
        </w:rPr>
        <w:t xml:space="preserve">m/z </w:t>
      </w:r>
      <w:r w:rsidR="00A22555">
        <w:rPr>
          <w:rFonts w:ascii="Arial" w:hAnsi="Arial" w:cs="Arial"/>
          <w:color w:val="000000"/>
        </w:rPr>
        <w:t>391.284) (Fig. S5</w:t>
      </w:r>
      <w:r w:rsidRPr="00CE4DAB">
        <w:rPr>
          <w:rFonts w:ascii="Arial" w:hAnsi="Arial" w:cs="Arial"/>
          <w:color w:val="000000"/>
        </w:rPr>
        <w:t>) were found throughout the GI tract of SPF mice including the stomach, but were completely absent from GF mice. The abundant deoxymuricholic acid was regressed against the abundance of OTUs in the microbiome data in the samples where it was detected. A number of bacterial OTUs were significantly correlated with this molecule (Bonferonni corrected p-value p&lt; 4.7 x 10</w:t>
      </w:r>
      <w:r w:rsidRPr="00CE4DAB">
        <w:rPr>
          <w:rFonts w:ascii="Arial" w:hAnsi="Arial" w:cs="Arial"/>
          <w:color w:val="000000"/>
          <w:vertAlign w:val="superscript"/>
        </w:rPr>
        <w:t>-4</w:t>
      </w:r>
      <w:r w:rsidRPr="00CE4DAB">
        <w:rPr>
          <w:rFonts w:ascii="Arial" w:hAnsi="Arial" w:cs="Arial"/>
          <w:color w:val="000000"/>
        </w:rPr>
        <w:t>). Unclassified members of the families Clostridiaceae (</w:t>
      </w:r>
      <w:r w:rsidRPr="00CE4DAB">
        <w:rPr>
          <w:rFonts w:ascii="Arial" w:hAnsi="Arial" w:cs="Arial"/>
          <w:i/>
          <w:iCs/>
          <w:color w:val="000000"/>
        </w:rPr>
        <w:t>r</w:t>
      </w:r>
      <w:r w:rsidRPr="00CE4DAB">
        <w:rPr>
          <w:rFonts w:ascii="Arial" w:hAnsi="Arial" w:cs="Arial"/>
          <w:color w:val="000000"/>
        </w:rPr>
        <w:t xml:space="preserve"> = 0.746), Coprobacillaceae (</w:t>
      </w:r>
      <w:r w:rsidRPr="00CE4DAB">
        <w:rPr>
          <w:rFonts w:ascii="Arial" w:hAnsi="Arial" w:cs="Arial"/>
          <w:i/>
          <w:iCs/>
          <w:color w:val="000000"/>
        </w:rPr>
        <w:t>r</w:t>
      </w:r>
      <w:r w:rsidRPr="00CE4DAB">
        <w:rPr>
          <w:rFonts w:ascii="Arial" w:hAnsi="Arial" w:cs="Arial"/>
          <w:color w:val="000000"/>
        </w:rPr>
        <w:t xml:space="preserve"> = 0.600), and Lachnospiraceae (</w:t>
      </w:r>
      <w:r w:rsidRPr="00CE4DAB">
        <w:rPr>
          <w:rFonts w:ascii="Arial" w:hAnsi="Arial" w:cs="Arial"/>
          <w:i/>
          <w:iCs/>
          <w:color w:val="000000"/>
        </w:rPr>
        <w:t>r</w:t>
      </w:r>
      <w:r w:rsidRPr="00CE4DAB">
        <w:rPr>
          <w:rFonts w:ascii="Arial" w:hAnsi="Arial" w:cs="Arial"/>
          <w:color w:val="000000"/>
        </w:rPr>
        <w:t xml:space="preserve"> = 0.567) were significantly correlated with deoxymuricholic acid as well as a </w:t>
      </w:r>
      <w:r w:rsidRPr="00CE4DAB">
        <w:rPr>
          <w:rFonts w:ascii="Arial" w:hAnsi="Arial" w:cs="Arial"/>
          <w:i/>
          <w:iCs/>
          <w:color w:val="000000"/>
        </w:rPr>
        <w:t>Dehalobacterium</w:t>
      </w:r>
      <w:r w:rsidRPr="00CE4DAB">
        <w:rPr>
          <w:rFonts w:ascii="Arial" w:hAnsi="Arial" w:cs="Arial"/>
          <w:color w:val="000000"/>
        </w:rPr>
        <w:t xml:space="preserve"> sp. (</w:t>
      </w:r>
      <w:r w:rsidRPr="00CE4DAB">
        <w:rPr>
          <w:rFonts w:ascii="Arial" w:hAnsi="Arial" w:cs="Arial"/>
          <w:i/>
          <w:iCs/>
          <w:color w:val="000000"/>
        </w:rPr>
        <w:t>r</w:t>
      </w:r>
      <w:r w:rsidRPr="00CE4DAB">
        <w:rPr>
          <w:rFonts w:ascii="Arial" w:hAnsi="Arial" w:cs="Arial"/>
          <w:color w:val="000000"/>
        </w:rPr>
        <w:t xml:space="preserve"> = 0.643), </w:t>
      </w:r>
      <w:r w:rsidRPr="00CE4DAB">
        <w:rPr>
          <w:rFonts w:ascii="Arial" w:hAnsi="Arial" w:cs="Arial"/>
          <w:i/>
          <w:iCs/>
          <w:color w:val="000000"/>
        </w:rPr>
        <w:t>Coprococcus</w:t>
      </w:r>
      <w:r w:rsidRPr="00CE4DAB">
        <w:rPr>
          <w:rFonts w:ascii="Arial" w:hAnsi="Arial" w:cs="Arial"/>
          <w:color w:val="000000"/>
        </w:rPr>
        <w:t xml:space="preserve"> sp. (</w:t>
      </w:r>
      <w:r w:rsidRPr="00CE4DAB">
        <w:rPr>
          <w:rFonts w:ascii="Arial" w:hAnsi="Arial" w:cs="Arial"/>
          <w:i/>
          <w:iCs/>
          <w:color w:val="000000"/>
        </w:rPr>
        <w:t>r</w:t>
      </w:r>
      <w:r w:rsidRPr="00CE4DAB">
        <w:rPr>
          <w:rFonts w:ascii="Arial" w:hAnsi="Arial" w:cs="Arial"/>
          <w:color w:val="000000"/>
        </w:rPr>
        <w:t xml:space="preserve"> = 0.559), </w:t>
      </w:r>
      <w:r w:rsidRPr="00CE4DAB">
        <w:rPr>
          <w:rFonts w:ascii="Arial" w:hAnsi="Arial" w:cs="Arial"/>
          <w:i/>
          <w:iCs/>
          <w:color w:val="000000"/>
        </w:rPr>
        <w:t>Anaerotruncus</w:t>
      </w:r>
      <w:r w:rsidRPr="00CE4DAB">
        <w:rPr>
          <w:rFonts w:ascii="Arial" w:hAnsi="Arial" w:cs="Arial"/>
          <w:color w:val="000000"/>
        </w:rPr>
        <w:t xml:space="preserve"> sp. (</w:t>
      </w:r>
      <w:r w:rsidRPr="00CE4DAB">
        <w:rPr>
          <w:rFonts w:ascii="Arial" w:hAnsi="Arial" w:cs="Arial"/>
          <w:i/>
          <w:iCs/>
          <w:color w:val="000000"/>
        </w:rPr>
        <w:t>r</w:t>
      </w:r>
      <w:r w:rsidRPr="00CE4DAB">
        <w:rPr>
          <w:rFonts w:ascii="Arial" w:hAnsi="Arial" w:cs="Arial"/>
          <w:color w:val="000000"/>
        </w:rPr>
        <w:t xml:space="preserve"> = 0.559) and a </w:t>
      </w:r>
      <w:r w:rsidRPr="00CE4DAB">
        <w:rPr>
          <w:rFonts w:ascii="Arial" w:hAnsi="Arial" w:cs="Arial"/>
          <w:i/>
          <w:iCs/>
          <w:color w:val="000000"/>
        </w:rPr>
        <w:t>Blautia</w:t>
      </w:r>
      <w:r w:rsidRPr="00CE4DAB">
        <w:rPr>
          <w:rFonts w:ascii="Arial" w:hAnsi="Arial" w:cs="Arial"/>
          <w:color w:val="000000"/>
        </w:rPr>
        <w:t xml:space="preserve"> sp. (</w:t>
      </w:r>
      <w:r w:rsidRPr="00CE4DAB">
        <w:rPr>
          <w:rFonts w:ascii="Arial" w:hAnsi="Arial" w:cs="Arial"/>
          <w:i/>
          <w:iCs/>
          <w:color w:val="000000"/>
        </w:rPr>
        <w:t>r</w:t>
      </w:r>
      <w:r w:rsidRPr="00CE4DAB">
        <w:rPr>
          <w:rFonts w:ascii="Arial" w:hAnsi="Arial" w:cs="Arial"/>
          <w:color w:val="000000"/>
        </w:rPr>
        <w:t xml:space="preserve"> = 0.541).</w:t>
      </w:r>
    </w:p>
    <w:p w14:paraId="75142412" w14:textId="5EE5B1D9" w:rsidR="006654CD" w:rsidRDefault="006654CD" w:rsidP="00A22555">
      <w:pPr>
        <w:spacing w:line="360" w:lineRule="auto"/>
        <w:ind w:firstLine="720"/>
        <w:rPr>
          <w:rFonts w:ascii="Arial" w:hAnsi="Arial" w:cs="Arial"/>
          <w:color w:val="000000"/>
        </w:rPr>
      </w:pPr>
      <w:r w:rsidRPr="00E15097">
        <w:rPr>
          <w:rFonts w:ascii="Arial" w:hAnsi="Arial" w:cs="Arial"/>
          <w:color w:val="000000"/>
        </w:rPr>
        <w:t xml:space="preserve">Unique mass additions detected only in GF mice corresponded to acetylations (+42.045 Da) on taurocholic acids and tauroursocholic acids and a sulfation (+79.995 Da) of glycocholic acid. </w:t>
      </w:r>
      <w:r>
        <w:rPr>
          <w:rFonts w:ascii="Arial" w:hAnsi="Arial" w:cs="Arial"/>
          <w:color w:val="000000"/>
        </w:rPr>
        <w:t>Their absence in colonized animals</w:t>
      </w:r>
      <w:r w:rsidRPr="00E15097">
        <w:rPr>
          <w:rFonts w:ascii="Arial" w:hAnsi="Arial" w:cs="Arial"/>
          <w:color w:val="000000"/>
        </w:rPr>
        <w:t xml:space="preserve"> indicated that these chemical groups </w:t>
      </w:r>
      <w:r>
        <w:rPr>
          <w:rFonts w:ascii="Arial" w:hAnsi="Arial" w:cs="Arial"/>
          <w:color w:val="000000"/>
        </w:rPr>
        <w:t>may</w:t>
      </w:r>
      <w:r w:rsidRPr="00E15097">
        <w:rPr>
          <w:rFonts w:ascii="Arial" w:hAnsi="Arial" w:cs="Arial"/>
          <w:color w:val="000000"/>
        </w:rPr>
        <w:t xml:space="preserve"> have been removed by the microbiome. In the taurocholate-glycocholate molecular network, there was a cluster of five nodes unique to SPF mice without annotations in the GNPS libraries.</w:t>
      </w:r>
      <w:r w:rsidRPr="006654CD">
        <w:rPr>
          <w:rFonts w:ascii="Arial" w:hAnsi="Arial" w:cs="Arial"/>
          <w:color w:val="000000"/>
        </w:rPr>
        <w:t xml:space="preserve"> </w:t>
      </w:r>
      <w:r w:rsidRPr="00E15097">
        <w:rPr>
          <w:rFonts w:ascii="Arial" w:hAnsi="Arial" w:cs="Arial"/>
          <w:color w:val="000000"/>
        </w:rPr>
        <w:t xml:space="preserve">The structures of </w:t>
      </w:r>
      <w:r>
        <w:rPr>
          <w:rFonts w:ascii="Arial" w:hAnsi="Arial" w:cs="Arial"/>
          <w:color w:val="000000"/>
        </w:rPr>
        <w:t xml:space="preserve">the other </w:t>
      </w:r>
      <w:r w:rsidRPr="00E15097">
        <w:rPr>
          <w:rFonts w:ascii="Arial" w:hAnsi="Arial" w:cs="Arial"/>
          <w:color w:val="000000"/>
        </w:rPr>
        <w:t xml:space="preserve">two nodes </w:t>
      </w:r>
      <w:r w:rsidR="004C6E63">
        <w:rPr>
          <w:rFonts w:ascii="Arial" w:hAnsi="Arial" w:cs="Arial"/>
          <w:color w:val="000000"/>
        </w:rPr>
        <w:t>unique to the microbiome in the glycocholic acid cluster</w:t>
      </w:r>
      <w:r w:rsidRPr="00E15097">
        <w:rPr>
          <w:rFonts w:ascii="Arial" w:hAnsi="Arial" w:cs="Arial"/>
          <w:color w:val="000000"/>
        </w:rPr>
        <w:t xml:space="preserve"> remain unknown but show an addition of oxygen and an uncharacterized 50.968 Da </w:t>
      </w:r>
      <w:r>
        <w:rPr>
          <w:rFonts w:ascii="Arial" w:hAnsi="Arial" w:cs="Arial"/>
          <w:color w:val="000000"/>
        </w:rPr>
        <w:t>to glycocholic acid</w:t>
      </w:r>
      <w:r w:rsidR="00833440">
        <w:rPr>
          <w:rFonts w:ascii="Arial" w:hAnsi="Arial" w:cs="Arial"/>
          <w:color w:val="000000"/>
        </w:rPr>
        <w:t xml:space="preserve"> (Fig. 4</w:t>
      </w:r>
      <w:r w:rsidRPr="00E15097">
        <w:rPr>
          <w:rFonts w:ascii="Arial" w:hAnsi="Arial" w:cs="Arial"/>
          <w:color w:val="000000"/>
        </w:rPr>
        <w:t>a).</w:t>
      </w:r>
    </w:p>
    <w:p w14:paraId="55B5019B" w14:textId="77777777" w:rsidR="00974274" w:rsidRDefault="00974274" w:rsidP="00974274">
      <w:pPr>
        <w:spacing w:line="360" w:lineRule="auto"/>
        <w:rPr>
          <w:rFonts w:ascii="Arial" w:hAnsi="Arial" w:cs="Arial"/>
          <w:color w:val="000000"/>
        </w:rPr>
      </w:pPr>
    </w:p>
    <w:p w14:paraId="045FD90B" w14:textId="202697C0" w:rsidR="000A4CCA" w:rsidRPr="000A4CCA" w:rsidRDefault="000A4CCA" w:rsidP="00974274">
      <w:pPr>
        <w:spacing w:line="360" w:lineRule="auto"/>
        <w:rPr>
          <w:rFonts w:ascii="Arial" w:hAnsi="Arial" w:cs="Arial"/>
          <w:b/>
          <w:color w:val="000000"/>
        </w:rPr>
      </w:pPr>
      <w:r w:rsidRPr="000A4CCA">
        <w:rPr>
          <w:rFonts w:ascii="Arial" w:hAnsi="Arial" w:cs="Arial"/>
          <w:b/>
          <w:color w:val="000000"/>
        </w:rPr>
        <w:t>References</w:t>
      </w:r>
    </w:p>
    <w:p w14:paraId="223920BD" w14:textId="1E1C27F6" w:rsidR="00EE4B86" w:rsidRPr="00EE4B86" w:rsidRDefault="00974274" w:rsidP="00EE4B86">
      <w:pPr>
        <w:widowControl w:val="0"/>
        <w:autoSpaceDE w:val="0"/>
        <w:autoSpaceDN w:val="0"/>
        <w:adjustRightInd w:val="0"/>
        <w:spacing w:line="360" w:lineRule="auto"/>
        <w:ind w:left="640" w:hanging="640"/>
        <w:rPr>
          <w:rFonts w:ascii="Arial" w:hAnsi="Arial" w:cs="Arial"/>
          <w:noProof/>
        </w:rPr>
      </w:pPr>
      <w:r>
        <w:rPr>
          <w:rFonts w:ascii="Arial" w:hAnsi="Arial" w:cs="Arial"/>
          <w:b/>
        </w:rPr>
        <w:fldChar w:fldCharType="begin" w:fldLock="1"/>
      </w:r>
      <w:r>
        <w:rPr>
          <w:rFonts w:ascii="Arial" w:hAnsi="Arial" w:cs="Arial"/>
          <w:b/>
        </w:rPr>
        <w:instrText xml:space="preserve">ADDIN Mendeley Bibliography CSL_BIBLIOGRAPHY </w:instrText>
      </w:r>
      <w:r>
        <w:rPr>
          <w:rFonts w:ascii="Arial" w:hAnsi="Arial" w:cs="Arial"/>
          <w:b/>
        </w:rPr>
        <w:fldChar w:fldCharType="separate"/>
      </w:r>
      <w:r w:rsidR="00EE4B86" w:rsidRPr="00EE4B86">
        <w:rPr>
          <w:rFonts w:ascii="Arial" w:hAnsi="Arial" w:cs="Arial"/>
          <w:noProof/>
        </w:rPr>
        <w:t>1.</w:t>
      </w:r>
      <w:r w:rsidR="00EE4B86" w:rsidRPr="00EE4B86">
        <w:rPr>
          <w:rFonts w:ascii="Arial" w:hAnsi="Arial" w:cs="Arial"/>
          <w:noProof/>
        </w:rPr>
        <w:tab/>
        <w:t xml:space="preserve">Tripathi, A. </w:t>
      </w:r>
      <w:r w:rsidR="00EE4B86" w:rsidRPr="00EE4B86">
        <w:rPr>
          <w:rFonts w:ascii="Arial" w:hAnsi="Arial" w:cs="Arial"/>
          <w:i/>
          <w:iCs/>
          <w:noProof/>
        </w:rPr>
        <w:t>et al.</w:t>
      </w:r>
      <w:r w:rsidR="00EE4B86" w:rsidRPr="00EE4B86">
        <w:rPr>
          <w:rFonts w:ascii="Arial" w:hAnsi="Arial" w:cs="Arial"/>
          <w:noProof/>
        </w:rPr>
        <w:t xml:space="preserve"> Intermittent Hypoxia and Hypercapnia, a Hallmark of Obstructive Sleep Apnea, Alters the Gut Microbiome and Metabolome. </w:t>
      </w:r>
      <w:r w:rsidR="00EE4B86" w:rsidRPr="00EE4B86">
        <w:rPr>
          <w:rFonts w:ascii="Arial" w:hAnsi="Arial" w:cs="Arial"/>
          <w:i/>
          <w:iCs/>
          <w:noProof/>
        </w:rPr>
        <w:t>mSystems</w:t>
      </w:r>
      <w:r w:rsidR="00EE4B86" w:rsidRPr="00EE4B86">
        <w:rPr>
          <w:rFonts w:ascii="Arial" w:hAnsi="Arial" w:cs="Arial"/>
          <w:noProof/>
        </w:rPr>
        <w:t xml:space="preserve"> </w:t>
      </w:r>
      <w:r w:rsidR="00EE4B86" w:rsidRPr="00EE4B86">
        <w:rPr>
          <w:rFonts w:ascii="Arial" w:hAnsi="Arial" w:cs="Arial"/>
          <w:b/>
          <w:bCs/>
          <w:noProof/>
        </w:rPr>
        <w:t>3,</w:t>
      </w:r>
      <w:r w:rsidR="00EE4B86" w:rsidRPr="00EE4B86">
        <w:rPr>
          <w:rFonts w:ascii="Arial" w:hAnsi="Arial" w:cs="Arial"/>
          <w:noProof/>
        </w:rPr>
        <w:t xml:space="preserve"> e00020-18 (2018).</w:t>
      </w:r>
    </w:p>
    <w:p w14:paraId="04A9B07B" w14:textId="77777777" w:rsidR="00EE4B86" w:rsidRPr="00EE4B86" w:rsidRDefault="00EE4B86" w:rsidP="00EE4B86">
      <w:pPr>
        <w:widowControl w:val="0"/>
        <w:autoSpaceDE w:val="0"/>
        <w:autoSpaceDN w:val="0"/>
        <w:adjustRightInd w:val="0"/>
        <w:spacing w:line="360" w:lineRule="auto"/>
        <w:ind w:left="640" w:hanging="640"/>
        <w:rPr>
          <w:rFonts w:ascii="Arial" w:hAnsi="Arial" w:cs="Arial"/>
          <w:noProof/>
        </w:rPr>
      </w:pPr>
      <w:r w:rsidRPr="00EE4B86">
        <w:rPr>
          <w:rFonts w:ascii="Arial" w:hAnsi="Arial" w:cs="Arial"/>
          <w:noProof/>
        </w:rPr>
        <w:t>2.</w:t>
      </w:r>
      <w:r w:rsidRPr="00EE4B86">
        <w:rPr>
          <w:rFonts w:ascii="Arial" w:hAnsi="Arial" w:cs="Arial"/>
          <w:noProof/>
        </w:rPr>
        <w:tab/>
        <w:t xml:space="preserve">Protsyuk, I. </w:t>
      </w:r>
      <w:r w:rsidRPr="00EE4B86">
        <w:rPr>
          <w:rFonts w:ascii="Arial" w:hAnsi="Arial" w:cs="Arial"/>
          <w:i/>
          <w:iCs/>
          <w:noProof/>
        </w:rPr>
        <w:t>et al.</w:t>
      </w:r>
      <w:r w:rsidRPr="00EE4B86">
        <w:rPr>
          <w:rFonts w:ascii="Arial" w:hAnsi="Arial" w:cs="Arial"/>
          <w:noProof/>
        </w:rPr>
        <w:t xml:space="preserve"> 3D molecular cartography using LC–MS facilitated by Optimus and ’ili software. </w:t>
      </w:r>
      <w:r w:rsidRPr="00EE4B86">
        <w:rPr>
          <w:rFonts w:ascii="Arial" w:hAnsi="Arial" w:cs="Arial"/>
          <w:i/>
          <w:iCs/>
          <w:noProof/>
        </w:rPr>
        <w:t>Nat. Protoc.</w:t>
      </w:r>
      <w:r w:rsidRPr="00EE4B86">
        <w:rPr>
          <w:rFonts w:ascii="Arial" w:hAnsi="Arial" w:cs="Arial"/>
          <w:noProof/>
        </w:rPr>
        <w:t xml:space="preserve"> </w:t>
      </w:r>
      <w:r w:rsidRPr="00EE4B86">
        <w:rPr>
          <w:rFonts w:ascii="Arial" w:hAnsi="Arial" w:cs="Arial"/>
          <w:b/>
          <w:bCs/>
          <w:noProof/>
        </w:rPr>
        <w:t>13,</w:t>
      </w:r>
      <w:r w:rsidRPr="00EE4B86">
        <w:rPr>
          <w:rFonts w:ascii="Arial" w:hAnsi="Arial" w:cs="Arial"/>
          <w:noProof/>
        </w:rPr>
        <w:t xml:space="preserve"> 134–154 (2017).</w:t>
      </w:r>
    </w:p>
    <w:p w14:paraId="7CE40C89" w14:textId="77777777" w:rsidR="00EE4B86" w:rsidRPr="00EE4B86" w:rsidRDefault="00EE4B86" w:rsidP="00EE4B86">
      <w:pPr>
        <w:widowControl w:val="0"/>
        <w:autoSpaceDE w:val="0"/>
        <w:autoSpaceDN w:val="0"/>
        <w:adjustRightInd w:val="0"/>
        <w:spacing w:line="360" w:lineRule="auto"/>
        <w:ind w:left="640" w:hanging="640"/>
        <w:rPr>
          <w:rFonts w:ascii="Arial" w:hAnsi="Arial" w:cs="Arial"/>
          <w:noProof/>
        </w:rPr>
      </w:pPr>
      <w:r w:rsidRPr="00EE4B86">
        <w:rPr>
          <w:rFonts w:ascii="Arial" w:hAnsi="Arial" w:cs="Arial"/>
          <w:noProof/>
        </w:rPr>
        <w:t>3.</w:t>
      </w:r>
      <w:r w:rsidRPr="00EE4B86">
        <w:rPr>
          <w:rFonts w:ascii="Arial" w:hAnsi="Arial" w:cs="Arial"/>
          <w:noProof/>
        </w:rPr>
        <w:tab/>
        <w:t xml:space="preserve">Michlmayr, H. &amp; Kneifel, W. β-Glucosidase activities of lactic acid bacteria: mechanisms, impact on fermented food and human health. </w:t>
      </w:r>
      <w:r w:rsidRPr="00EE4B86">
        <w:rPr>
          <w:rFonts w:ascii="Arial" w:hAnsi="Arial" w:cs="Arial"/>
          <w:i/>
          <w:iCs/>
          <w:noProof/>
        </w:rPr>
        <w:t>FEMS Microbiol. Lett.</w:t>
      </w:r>
      <w:r w:rsidRPr="00EE4B86">
        <w:rPr>
          <w:rFonts w:ascii="Arial" w:hAnsi="Arial" w:cs="Arial"/>
          <w:noProof/>
        </w:rPr>
        <w:t xml:space="preserve"> </w:t>
      </w:r>
      <w:r w:rsidRPr="00EE4B86">
        <w:rPr>
          <w:rFonts w:ascii="Arial" w:hAnsi="Arial" w:cs="Arial"/>
          <w:b/>
          <w:bCs/>
          <w:noProof/>
        </w:rPr>
        <w:t>352,</w:t>
      </w:r>
      <w:r w:rsidRPr="00EE4B86">
        <w:rPr>
          <w:rFonts w:ascii="Arial" w:hAnsi="Arial" w:cs="Arial"/>
          <w:noProof/>
        </w:rPr>
        <w:t xml:space="preserve"> 1–10 (2014).</w:t>
      </w:r>
    </w:p>
    <w:p w14:paraId="53C1EA44" w14:textId="77777777" w:rsidR="00EE4B86" w:rsidRPr="00EE4B86" w:rsidRDefault="00EE4B86" w:rsidP="00EE4B86">
      <w:pPr>
        <w:widowControl w:val="0"/>
        <w:autoSpaceDE w:val="0"/>
        <w:autoSpaceDN w:val="0"/>
        <w:adjustRightInd w:val="0"/>
        <w:spacing w:line="360" w:lineRule="auto"/>
        <w:ind w:left="640" w:hanging="640"/>
        <w:rPr>
          <w:rFonts w:ascii="Arial" w:hAnsi="Arial" w:cs="Arial"/>
          <w:noProof/>
        </w:rPr>
      </w:pPr>
      <w:r w:rsidRPr="00EE4B86">
        <w:rPr>
          <w:rFonts w:ascii="Arial" w:hAnsi="Arial" w:cs="Arial"/>
          <w:noProof/>
        </w:rPr>
        <w:t>4.</w:t>
      </w:r>
      <w:r w:rsidRPr="00EE4B86">
        <w:rPr>
          <w:rFonts w:ascii="Arial" w:hAnsi="Arial" w:cs="Arial"/>
          <w:noProof/>
        </w:rPr>
        <w:tab/>
        <w:t xml:space="preserve">Kuhn, F., Oehme, M., Romero, F., Abou-Mansour, E. &amp; Tabacchi, R. Differentiation of isomeric flavone/isoflavone aglycones by MS2 ion trap mass spectrometry and a double neutral loss of CO. </w:t>
      </w:r>
      <w:r w:rsidRPr="00EE4B86">
        <w:rPr>
          <w:rFonts w:ascii="Arial" w:hAnsi="Arial" w:cs="Arial"/>
          <w:i/>
          <w:iCs/>
          <w:noProof/>
        </w:rPr>
        <w:t>Rapid Commun. Mass Spectrom.</w:t>
      </w:r>
      <w:r w:rsidRPr="00EE4B86">
        <w:rPr>
          <w:rFonts w:ascii="Arial" w:hAnsi="Arial" w:cs="Arial"/>
          <w:noProof/>
        </w:rPr>
        <w:t xml:space="preserve"> </w:t>
      </w:r>
      <w:r w:rsidRPr="00EE4B86">
        <w:rPr>
          <w:rFonts w:ascii="Arial" w:hAnsi="Arial" w:cs="Arial"/>
          <w:b/>
          <w:bCs/>
          <w:noProof/>
        </w:rPr>
        <w:t>17,</w:t>
      </w:r>
      <w:r w:rsidRPr="00EE4B86">
        <w:rPr>
          <w:rFonts w:ascii="Arial" w:hAnsi="Arial" w:cs="Arial"/>
          <w:noProof/>
        </w:rPr>
        <w:t xml:space="preserve"> 1941–1949 (2003).</w:t>
      </w:r>
    </w:p>
    <w:p w14:paraId="51450E57" w14:textId="77777777" w:rsidR="00EE4B86" w:rsidRPr="00EE4B86" w:rsidRDefault="00EE4B86" w:rsidP="00EE4B86">
      <w:pPr>
        <w:widowControl w:val="0"/>
        <w:autoSpaceDE w:val="0"/>
        <w:autoSpaceDN w:val="0"/>
        <w:adjustRightInd w:val="0"/>
        <w:spacing w:line="360" w:lineRule="auto"/>
        <w:ind w:left="640" w:hanging="640"/>
        <w:rPr>
          <w:rFonts w:ascii="Arial" w:hAnsi="Arial" w:cs="Arial"/>
          <w:noProof/>
        </w:rPr>
      </w:pPr>
      <w:r w:rsidRPr="00EE4B86">
        <w:rPr>
          <w:rFonts w:ascii="Arial" w:hAnsi="Arial" w:cs="Arial"/>
          <w:noProof/>
        </w:rPr>
        <w:t>5.</w:t>
      </w:r>
      <w:r w:rsidRPr="00EE4B86">
        <w:rPr>
          <w:rFonts w:ascii="Arial" w:hAnsi="Arial" w:cs="Arial"/>
          <w:noProof/>
        </w:rPr>
        <w:tab/>
        <w:t xml:space="preserve">Lin, Y., Meijer, G. W., Vermeer, M. A. &amp; Trautwein, E. A. Soy protein enhances the cholesterol-lowering effect of plant sterol esters in cholesterol-fed hamsters. </w:t>
      </w:r>
      <w:r w:rsidRPr="00EE4B86">
        <w:rPr>
          <w:rFonts w:ascii="Arial" w:hAnsi="Arial" w:cs="Arial"/>
          <w:i/>
          <w:iCs/>
          <w:noProof/>
        </w:rPr>
        <w:t>J. Nutr.</w:t>
      </w:r>
      <w:r w:rsidRPr="00EE4B86">
        <w:rPr>
          <w:rFonts w:ascii="Arial" w:hAnsi="Arial" w:cs="Arial"/>
          <w:noProof/>
        </w:rPr>
        <w:t xml:space="preserve"> </w:t>
      </w:r>
      <w:r w:rsidRPr="00EE4B86">
        <w:rPr>
          <w:rFonts w:ascii="Arial" w:hAnsi="Arial" w:cs="Arial"/>
          <w:b/>
          <w:bCs/>
          <w:noProof/>
        </w:rPr>
        <w:t>134,</w:t>
      </w:r>
      <w:r w:rsidRPr="00EE4B86">
        <w:rPr>
          <w:rFonts w:ascii="Arial" w:hAnsi="Arial" w:cs="Arial"/>
          <w:noProof/>
        </w:rPr>
        <w:t xml:space="preserve"> 143–8 (2004).</w:t>
      </w:r>
    </w:p>
    <w:p w14:paraId="6143FF10" w14:textId="77777777" w:rsidR="00EE4B86" w:rsidRPr="00EE4B86" w:rsidRDefault="00EE4B86" w:rsidP="00EE4B86">
      <w:pPr>
        <w:widowControl w:val="0"/>
        <w:autoSpaceDE w:val="0"/>
        <w:autoSpaceDN w:val="0"/>
        <w:adjustRightInd w:val="0"/>
        <w:spacing w:line="360" w:lineRule="auto"/>
        <w:ind w:left="640" w:hanging="640"/>
        <w:rPr>
          <w:rFonts w:ascii="Arial" w:hAnsi="Arial" w:cs="Arial"/>
          <w:noProof/>
        </w:rPr>
      </w:pPr>
      <w:r w:rsidRPr="00EE4B86">
        <w:rPr>
          <w:rFonts w:ascii="Arial" w:hAnsi="Arial" w:cs="Arial"/>
          <w:noProof/>
        </w:rPr>
        <w:t>6.</w:t>
      </w:r>
      <w:r w:rsidRPr="00EE4B86">
        <w:rPr>
          <w:rFonts w:ascii="Arial" w:hAnsi="Arial" w:cs="Arial"/>
          <w:noProof/>
        </w:rPr>
        <w:tab/>
        <w:t xml:space="preserve">Berhow, M. A., Wagner, E. D., Vaughn, S. F. &amp; Plewa, M. J. Characterization and antimutagenic activity of soybean saponins. </w:t>
      </w:r>
      <w:r w:rsidRPr="00EE4B86">
        <w:rPr>
          <w:rFonts w:ascii="Arial" w:hAnsi="Arial" w:cs="Arial"/>
          <w:i/>
          <w:iCs/>
          <w:noProof/>
        </w:rPr>
        <w:t>Mutat. Res.</w:t>
      </w:r>
      <w:r w:rsidRPr="00EE4B86">
        <w:rPr>
          <w:rFonts w:ascii="Arial" w:hAnsi="Arial" w:cs="Arial"/>
          <w:noProof/>
        </w:rPr>
        <w:t xml:space="preserve"> </w:t>
      </w:r>
      <w:r w:rsidRPr="00EE4B86">
        <w:rPr>
          <w:rFonts w:ascii="Arial" w:hAnsi="Arial" w:cs="Arial"/>
          <w:b/>
          <w:bCs/>
          <w:noProof/>
        </w:rPr>
        <w:t>448,</w:t>
      </w:r>
      <w:r w:rsidRPr="00EE4B86">
        <w:rPr>
          <w:rFonts w:ascii="Arial" w:hAnsi="Arial" w:cs="Arial"/>
          <w:noProof/>
        </w:rPr>
        <w:t xml:space="preserve"> 11–22 (2000).</w:t>
      </w:r>
    </w:p>
    <w:p w14:paraId="089CF264" w14:textId="77777777" w:rsidR="00EE4B86" w:rsidRPr="00EE4B86" w:rsidRDefault="00EE4B86" w:rsidP="00EE4B86">
      <w:pPr>
        <w:widowControl w:val="0"/>
        <w:autoSpaceDE w:val="0"/>
        <w:autoSpaceDN w:val="0"/>
        <w:adjustRightInd w:val="0"/>
        <w:spacing w:line="360" w:lineRule="auto"/>
        <w:ind w:left="640" w:hanging="640"/>
        <w:rPr>
          <w:rFonts w:ascii="Arial" w:hAnsi="Arial" w:cs="Arial"/>
          <w:noProof/>
        </w:rPr>
      </w:pPr>
      <w:r w:rsidRPr="00EE4B86">
        <w:rPr>
          <w:rFonts w:ascii="Arial" w:hAnsi="Arial" w:cs="Arial"/>
          <w:noProof/>
        </w:rPr>
        <w:t>7.</w:t>
      </w:r>
      <w:r w:rsidRPr="00EE4B86">
        <w:rPr>
          <w:rFonts w:ascii="Arial" w:hAnsi="Arial" w:cs="Arial"/>
          <w:noProof/>
        </w:rPr>
        <w:tab/>
        <w:t xml:space="preserve">Gurfinkel, D. M. &amp; Rao, A. V. Soyasaponins: The Relationship Between Chemical Structure and Colon Anticarcinogenic Activity. </w:t>
      </w:r>
      <w:r w:rsidRPr="00EE4B86">
        <w:rPr>
          <w:rFonts w:ascii="Arial" w:hAnsi="Arial" w:cs="Arial"/>
          <w:i/>
          <w:iCs/>
          <w:noProof/>
        </w:rPr>
        <w:t>Nutr. Cancer</w:t>
      </w:r>
      <w:r w:rsidRPr="00EE4B86">
        <w:rPr>
          <w:rFonts w:ascii="Arial" w:hAnsi="Arial" w:cs="Arial"/>
          <w:noProof/>
        </w:rPr>
        <w:t xml:space="preserve"> </w:t>
      </w:r>
      <w:r w:rsidRPr="00EE4B86">
        <w:rPr>
          <w:rFonts w:ascii="Arial" w:hAnsi="Arial" w:cs="Arial"/>
          <w:b/>
          <w:bCs/>
          <w:noProof/>
        </w:rPr>
        <w:t>47,</w:t>
      </w:r>
      <w:r w:rsidRPr="00EE4B86">
        <w:rPr>
          <w:rFonts w:ascii="Arial" w:hAnsi="Arial" w:cs="Arial"/>
          <w:noProof/>
        </w:rPr>
        <w:t xml:space="preserve"> 24–33 (2003).</w:t>
      </w:r>
    </w:p>
    <w:p w14:paraId="080B972F" w14:textId="77777777" w:rsidR="00EE4B86" w:rsidRPr="00EE4B86" w:rsidRDefault="00EE4B86" w:rsidP="00EE4B86">
      <w:pPr>
        <w:widowControl w:val="0"/>
        <w:autoSpaceDE w:val="0"/>
        <w:autoSpaceDN w:val="0"/>
        <w:adjustRightInd w:val="0"/>
        <w:spacing w:line="360" w:lineRule="auto"/>
        <w:ind w:left="640" w:hanging="640"/>
        <w:rPr>
          <w:rFonts w:ascii="Arial" w:hAnsi="Arial" w:cs="Arial"/>
          <w:noProof/>
        </w:rPr>
      </w:pPr>
      <w:r w:rsidRPr="00EE4B86">
        <w:rPr>
          <w:rFonts w:ascii="Arial" w:hAnsi="Arial" w:cs="Arial"/>
          <w:noProof/>
        </w:rPr>
        <w:t>8.</w:t>
      </w:r>
      <w:r w:rsidRPr="00EE4B86">
        <w:rPr>
          <w:rFonts w:ascii="Arial" w:hAnsi="Arial" w:cs="Arial"/>
          <w:noProof/>
        </w:rPr>
        <w:tab/>
        <w:t xml:space="preserve">Kinjo, J., Imagire, M., Udayama, M., Arao, T. &amp; Nohara, T. Structure-Hepatoprotective Relationships Study of Soyasaponins I-IV Having Soyasapogenol B as Aglycone </w:t>
      </w:r>
      <w:r w:rsidRPr="00EE4B86">
        <w:rPr>
          <w:rFonts w:ascii="Arial" w:hAnsi="Arial" w:cs="Arial"/>
          <w:noProof/>
          <w:vertAlign w:val="superscript"/>
        </w:rPr>
        <w:t>#</w:t>
      </w:r>
      <w:r w:rsidRPr="00EE4B86">
        <w:rPr>
          <w:rFonts w:ascii="Arial" w:hAnsi="Arial" w:cs="Arial"/>
          <w:noProof/>
        </w:rPr>
        <w:t xml:space="preserve">. </w:t>
      </w:r>
      <w:r w:rsidRPr="00EE4B86">
        <w:rPr>
          <w:rFonts w:ascii="Arial" w:hAnsi="Arial" w:cs="Arial"/>
          <w:i/>
          <w:iCs/>
          <w:noProof/>
        </w:rPr>
        <w:t>Planta Med.</w:t>
      </w:r>
      <w:r w:rsidRPr="00EE4B86">
        <w:rPr>
          <w:rFonts w:ascii="Arial" w:hAnsi="Arial" w:cs="Arial"/>
          <w:noProof/>
        </w:rPr>
        <w:t xml:space="preserve"> </w:t>
      </w:r>
      <w:r w:rsidRPr="00EE4B86">
        <w:rPr>
          <w:rFonts w:ascii="Arial" w:hAnsi="Arial" w:cs="Arial"/>
          <w:b/>
          <w:bCs/>
          <w:noProof/>
        </w:rPr>
        <w:t>64,</w:t>
      </w:r>
      <w:r w:rsidRPr="00EE4B86">
        <w:rPr>
          <w:rFonts w:ascii="Arial" w:hAnsi="Arial" w:cs="Arial"/>
          <w:noProof/>
        </w:rPr>
        <w:t xml:space="preserve"> 233–236 (1998).</w:t>
      </w:r>
    </w:p>
    <w:p w14:paraId="3FB3AA09" w14:textId="77777777" w:rsidR="00EE4B86" w:rsidRPr="00EE4B86" w:rsidRDefault="00EE4B86" w:rsidP="00EE4B86">
      <w:pPr>
        <w:widowControl w:val="0"/>
        <w:autoSpaceDE w:val="0"/>
        <w:autoSpaceDN w:val="0"/>
        <w:adjustRightInd w:val="0"/>
        <w:spacing w:line="360" w:lineRule="auto"/>
        <w:ind w:left="640" w:hanging="640"/>
        <w:rPr>
          <w:rFonts w:ascii="Arial" w:hAnsi="Arial" w:cs="Arial"/>
          <w:noProof/>
        </w:rPr>
      </w:pPr>
      <w:r w:rsidRPr="00EE4B86">
        <w:rPr>
          <w:rFonts w:ascii="Arial" w:hAnsi="Arial" w:cs="Arial"/>
          <w:noProof/>
        </w:rPr>
        <w:t>9.</w:t>
      </w:r>
      <w:r w:rsidRPr="00EE4B86">
        <w:rPr>
          <w:rFonts w:ascii="Arial" w:hAnsi="Arial" w:cs="Arial"/>
          <w:noProof/>
        </w:rPr>
        <w:tab/>
        <w:t xml:space="preserve">Kinjo, J. </w:t>
      </w:r>
      <w:r w:rsidRPr="00EE4B86">
        <w:rPr>
          <w:rFonts w:ascii="Arial" w:hAnsi="Arial" w:cs="Arial"/>
          <w:i/>
          <w:iCs/>
          <w:noProof/>
        </w:rPr>
        <w:t>et al.</w:t>
      </w:r>
      <w:r w:rsidRPr="00EE4B86">
        <w:rPr>
          <w:rFonts w:ascii="Arial" w:hAnsi="Arial" w:cs="Arial"/>
          <w:noProof/>
        </w:rPr>
        <w:t xml:space="preserve"> Anti-herpes virus activity of fabaceous triterpenoidal saponins’). </w:t>
      </w:r>
      <w:r w:rsidRPr="00EE4B86">
        <w:rPr>
          <w:rFonts w:ascii="Arial" w:hAnsi="Arial" w:cs="Arial"/>
          <w:i/>
          <w:iCs/>
          <w:noProof/>
        </w:rPr>
        <w:t>Biol. Pharm. Bull.</w:t>
      </w:r>
      <w:r w:rsidRPr="00EE4B86">
        <w:rPr>
          <w:rFonts w:ascii="Arial" w:hAnsi="Arial" w:cs="Arial"/>
          <w:noProof/>
        </w:rPr>
        <w:t xml:space="preserve"> </w:t>
      </w:r>
      <w:r w:rsidRPr="00EE4B86">
        <w:rPr>
          <w:rFonts w:ascii="Arial" w:hAnsi="Arial" w:cs="Arial"/>
          <w:b/>
          <w:bCs/>
          <w:noProof/>
        </w:rPr>
        <w:t>23,</w:t>
      </w:r>
      <w:r w:rsidRPr="00EE4B86">
        <w:rPr>
          <w:rFonts w:ascii="Arial" w:hAnsi="Arial" w:cs="Arial"/>
          <w:noProof/>
        </w:rPr>
        <w:t xml:space="preserve"> 887–9 (2000).</w:t>
      </w:r>
    </w:p>
    <w:p w14:paraId="6A8EEB71" w14:textId="77777777" w:rsidR="00EE4B86" w:rsidRPr="00EE4B86" w:rsidRDefault="00EE4B86" w:rsidP="00EE4B86">
      <w:pPr>
        <w:widowControl w:val="0"/>
        <w:autoSpaceDE w:val="0"/>
        <w:autoSpaceDN w:val="0"/>
        <w:adjustRightInd w:val="0"/>
        <w:spacing w:line="360" w:lineRule="auto"/>
        <w:ind w:left="640" w:hanging="640"/>
        <w:rPr>
          <w:rFonts w:ascii="Arial" w:hAnsi="Arial" w:cs="Arial"/>
          <w:noProof/>
        </w:rPr>
      </w:pPr>
      <w:r w:rsidRPr="00EE4B86">
        <w:rPr>
          <w:rFonts w:ascii="Arial" w:hAnsi="Arial" w:cs="Arial"/>
          <w:noProof/>
        </w:rPr>
        <w:t>10.</w:t>
      </w:r>
      <w:r w:rsidRPr="00EE4B86">
        <w:rPr>
          <w:rFonts w:ascii="Arial" w:hAnsi="Arial" w:cs="Arial"/>
          <w:noProof/>
        </w:rPr>
        <w:tab/>
        <w:t xml:space="preserve">de Ferrars, R. M. </w:t>
      </w:r>
      <w:r w:rsidRPr="00EE4B86">
        <w:rPr>
          <w:rFonts w:ascii="Arial" w:hAnsi="Arial" w:cs="Arial"/>
          <w:i/>
          <w:iCs/>
          <w:noProof/>
        </w:rPr>
        <w:t>et al.</w:t>
      </w:r>
      <w:r w:rsidRPr="00EE4B86">
        <w:rPr>
          <w:rFonts w:ascii="Arial" w:hAnsi="Arial" w:cs="Arial"/>
          <w:noProof/>
        </w:rPr>
        <w:t xml:space="preserve"> The pharmacokinetics of anthocyanins and their metabolites in humans. </w:t>
      </w:r>
      <w:r w:rsidRPr="00EE4B86">
        <w:rPr>
          <w:rFonts w:ascii="Arial" w:hAnsi="Arial" w:cs="Arial"/>
          <w:i/>
          <w:iCs/>
          <w:noProof/>
        </w:rPr>
        <w:t>Br. J. Pharmacol.</w:t>
      </w:r>
      <w:r w:rsidRPr="00EE4B86">
        <w:rPr>
          <w:rFonts w:ascii="Arial" w:hAnsi="Arial" w:cs="Arial"/>
          <w:noProof/>
        </w:rPr>
        <w:t xml:space="preserve"> </w:t>
      </w:r>
      <w:r w:rsidRPr="00EE4B86">
        <w:rPr>
          <w:rFonts w:ascii="Arial" w:hAnsi="Arial" w:cs="Arial"/>
          <w:b/>
          <w:bCs/>
          <w:noProof/>
        </w:rPr>
        <w:t>171,</w:t>
      </w:r>
      <w:r w:rsidRPr="00EE4B86">
        <w:rPr>
          <w:rFonts w:ascii="Arial" w:hAnsi="Arial" w:cs="Arial"/>
          <w:noProof/>
        </w:rPr>
        <w:t xml:space="preserve"> 3268–3282 (2014).</w:t>
      </w:r>
    </w:p>
    <w:p w14:paraId="07EB3588" w14:textId="77777777" w:rsidR="00EE4B86" w:rsidRPr="00EE4B86" w:rsidRDefault="00EE4B86" w:rsidP="00EE4B86">
      <w:pPr>
        <w:widowControl w:val="0"/>
        <w:autoSpaceDE w:val="0"/>
        <w:autoSpaceDN w:val="0"/>
        <w:adjustRightInd w:val="0"/>
        <w:spacing w:line="360" w:lineRule="auto"/>
        <w:ind w:left="640" w:hanging="640"/>
        <w:rPr>
          <w:rFonts w:ascii="Arial" w:hAnsi="Arial" w:cs="Arial"/>
          <w:noProof/>
        </w:rPr>
      </w:pPr>
      <w:r w:rsidRPr="00EE4B86">
        <w:rPr>
          <w:rFonts w:ascii="Arial" w:hAnsi="Arial" w:cs="Arial"/>
          <w:noProof/>
        </w:rPr>
        <w:t>11.</w:t>
      </w:r>
      <w:r w:rsidRPr="00EE4B86">
        <w:rPr>
          <w:rFonts w:ascii="Arial" w:hAnsi="Arial" w:cs="Arial"/>
          <w:noProof/>
        </w:rPr>
        <w:tab/>
        <w:t xml:space="preserve">van Duynhoven, J. </w:t>
      </w:r>
      <w:r w:rsidRPr="00EE4B86">
        <w:rPr>
          <w:rFonts w:ascii="Arial" w:hAnsi="Arial" w:cs="Arial"/>
          <w:i/>
          <w:iCs/>
          <w:noProof/>
        </w:rPr>
        <w:t>et al.</w:t>
      </w:r>
      <w:r w:rsidRPr="00EE4B86">
        <w:rPr>
          <w:rFonts w:ascii="Arial" w:hAnsi="Arial" w:cs="Arial"/>
          <w:noProof/>
        </w:rPr>
        <w:t xml:space="preserve"> Metabolic fate of polyphenols in the human superorganism. </w:t>
      </w:r>
      <w:r w:rsidRPr="00EE4B86">
        <w:rPr>
          <w:rFonts w:ascii="Arial" w:hAnsi="Arial" w:cs="Arial"/>
          <w:i/>
          <w:iCs/>
          <w:noProof/>
        </w:rPr>
        <w:t>Proc. Natl. Acad. Sci. U. S. A.</w:t>
      </w:r>
      <w:r w:rsidRPr="00EE4B86">
        <w:rPr>
          <w:rFonts w:ascii="Arial" w:hAnsi="Arial" w:cs="Arial"/>
          <w:noProof/>
        </w:rPr>
        <w:t xml:space="preserve"> </w:t>
      </w:r>
      <w:r w:rsidRPr="00EE4B86">
        <w:rPr>
          <w:rFonts w:ascii="Arial" w:hAnsi="Arial" w:cs="Arial"/>
          <w:b/>
          <w:bCs/>
          <w:noProof/>
        </w:rPr>
        <w:t>108 Suppl 1,</w:t>
      </w:r>
      <w:r w:rsidRPr="00EE4B86">
        <w:rPr>
          <w:rFonts w:ascii="Arial" w:hAnsi="Arial" w:cs="Arial"/>
          <w:noProof/>
        </w:rPr>
        <w:t xml:space="preserve"> 4531–8 (2011).</w:t>
      </w:r>
    </w:p>
    <w:p w14:paraId="65714FF6" w14:textId="77777777" w:rsidR="00EE4B86" w:rsidRPr="00EE4B86" w:rsidRDefault="00EE4B86" w:rsidP="00EE4B86">
      <w:pPr>
        <w:widowControl w:val="0"/>
        <w:autoSpaceDE w:val="0"/>
        <w:autoSpaceDN w:val="0"/>
        <w:adjustRightInd w:val="0"/>
        <w:spacing w:line="360" w:lineRule="auto"/>
        <w:ind w:left="640" w:hanging="640"/>
        <w:rPr>
          <w:rFonts w:ascii="Arial" w:hAnsi="Arial" w:cs="Arial"/>
          <w:noProof/>
        </w:rPr>
      </w:pPr>
      <w:r w:rsidRPr="00EE4B86">
        <w:rPr>
          <w:rFonts w:ascii="Arial" w:hAnsi="Arial" w:cs="Arial"/>
          <w:noProof/>
        </w:rPr>
        <w:t>12.</w:t>
      </w:r>
      <w:r w:rsidRPr="00EE4B86">
        <w:rPr>
          <w:rFonts w:ascii="Arial" w:hAnsi="Arial" w:cs="Arial"/>
          <w:noProof/>
        </w:rPr>
        <w:tab/>
        <w:t xml:space="preserve">Cassidy, A. &amp; Minihane, A.-M. The role of metabolism (and the microbiome) in defining the clinical efficacy of dietary flavonoids. </w:t>
      </w:r>
      <w:r w:rsidRPr="00EE4B86">
        <w:rPr>
          <w:rFonts w:ascii="Arial" w:hAnsi="Arial" w:cs="Arial"/>
          <w:i/>
          <w:iCs/>
          <w:noProof/>
        </w:rPr>
        <w:t>Am. J. Clin. Nutr.</w:t>
      </w:r>
      <w:r w:rsidRPr="00EE4B86">
        <w:rPr>
          <w:rFonts w:ascii="Arial" w:hAnsi="Arial" w:cs="Arial"/>
          <w:noProof/>
        </w:rPr>
        <w:t xml:space="preserve"> </w:t>
      </w:r>
      <w:r w:rsidRPr="00EE4B86">
        <w:rPr>
          <w:rFonts w:ascii="Arial" w:hAnsi="Arial" w:cs="Arial"/>
          <w:b/>
          <w:bCs/>
          <w:noProof/>
        </w:rPr>
        <w:t>105,</w:t>
      </w:r>
      <w:r w:rsidRPr="00EE4B86">
        <w:rPr>
          <w:rFonts w:ascii="Arial" w:hAnsi="Arial" w:cs="Arial"/>
          <w:noProof/>
        </w:rPr>
        <w:t xml:space="preserve"> 10–22 (2017).</w:t>
      </w:r>
    </w:p>
    <w:p w14:paraId="47157AFD" w14:textId="77777777" w:rsidR="00EE4B86" w:rsidRPr="00EE4B86" w:rsidRDefault="00EE4B86" w:rsidP="00EE4B86">
      <w:pPr>
        <w:widowControl w:val="0"/>
        <w:autoSpaceDE w:val="0"/>
        <w:autoSpaceDN w:val="0"/>
        <w:adjustRightInd w:val="0"/>
        <w:spacing w:line="360" w:lineRule="auto"/>
        <w:ind w:left="640" w:hanging="640"/>
        <w:rPr>
          <w:rFonts w:ascii="Arial" w:hAnsi="Arial" w:cs="Arial"/>
          <w:noProof/>
        </w:rPr>
      </w:pPr>
      <w:r w:rsidRPr="00EE4B86">
        <w:rPr>
          <w:rFonts w:ascii="Arial" w:hAnsi="Arial" w:cs="Arial"/>
          <w:noProof/>
        </w:rPr>
        <w:t>13.</w:t>
      </w:r>
      <w:r w:rsidRPr="00EE4B86">
        <w:rPr>
          <w:rFonts w:ascii="Arial" w:hAnsi="Arial" w:cs="Arial"/>
          <w:noProof/>
        </w:rPr>
        <w:tab/>
        <w:t xml:space="preserve">Swann, J. R. </w:t>
      </w:r>
      <w:r w:rsidRPr="00EE4B86">
        <w:rPr>
          <w:rFonts w:ascii="Arial" w:hAnsi="Arial" w:cs="Arial"/>
          <w:i/>
          <w:iCs/>
          <w:noProof/>
        </w:rPr>
        <w:t>et al.</w:t>
      </w:r>
      <w:r w:rsidRPr="00EE4B86">
        <w:rPr>
          <w:rFonts w:ascii="Arial" w:hAnsi="Arial" w:cs="Arial"/>
          <w:noProof/>
        </w:rPr>
        <w:t xml:space="preserve"> Systemic gut microbial modulation of bile acid metabolism in host tissue compartments. </w:t>
      </w:r>
      <w:r w:rsidRPr="00EE4B86">
        <w:rPr>
          <w:rFonts w:ascii="Arial" w:hAnsi="Arial" w:cs="Arial"/>
          <w:i/>
          <w:iCs/>
          <w:noProof/>
        </w:rPr>
        <w:t>Proc. Natl. Acad. Sci. U. S. A.</w:t>
      </w:r>
      <w:r w:rsidRPr="00EE4B86">
        <w:rPr>
          <w:rFonts w:ascii="Arial" w:hAnsi="Arial" w:cs="Arial"/>
          <w:noProof/>
        </w:rPr>
        <w:t xml:space="preserve"> </w:t>
      </w:r>
      <w:r w:rsidRPr="00EE4B86">
        <w:rPr>
          <w:rFonts w:ascii="Arial" w:hAnsi="Arial" w:cs="Arial"/>
          <w:b/>
          <w:bCs/>
          <w:noProof/>
        </w:rPr>
        <w:t>108 Suppl 1,</w:t>
      </w:r>
      <w:r w:rsidRPr="00EE4B86">
        <w:rPr>
          <w:rFonts w:ascii="Arial" w:hAnsi="Arial" w:cs="Arial"/>
          <w:noProof/>
        </w:rPr>
        <w:t xml:space="preserve"> 4523–30 (2011).</w:t>
      </w:r>
    </w:p>
    <w:p w14:paraId="3451BC4B" w14:textId="1B102C0E" w:rsidR="00974274" w:rsidRPr="00A22555" w:rsidRDefault="00974274" w:rsidP="00EE4B86">
      <w:pPr>
        <w:widowControl w:val="0"/>
        <w:autoSpaceDE w:val="0"/>
        <w:autoSpaceDN w:val="0"/>
        <w:adjustRightInd w:val="0"/>
        <w:spacing w:line="360" w:lineRule="auto"/>
        <w:ind w:left="640" w:hanging="640"/>
        <w:rPr>
          <w:rFonts w:ascii="Arial" w:hAnsi="Arial" w:cs="Arial"/>
          <w:b/>
        </w:rPr>
      </w:pPr>
      <w:r>
        <w:rPr>
          <w:rFonts w:ascii="Arial" w:hAnsi="Arial" w:cs="Arial"/>
          <w:b/>
        </w:rPr>
        <w:fldChar w:fldCharType="end"/>
      </w:r>
    </w:p>
    <w:sectPr w:rsidR="00974274" w:rsidRPr="00A22555" w:rsidSect="009F5991">
      <w:footerReference w:type="even" r:id="rId7"/>
      <w:footerReference w:type="default" r:id="rId8"/>
      <w:pgSz w:w="12240" w:h="15840"/>
      <w:pgMar w:top="1440" w:right="1152" w:bottom="1440" w:left="1152" w:header="720" w:footer="720" w:gutter="0"/>
      <w:lnNumType w:countBy="1" w:restart="continuous"/>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446FB17"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F0C5D6" w14:textId="77777777" w:rsidR="00A930C9" w:rsidRDefault="00A930C9" w:rsidP="00936D98">
      <w:r>
        <w:separator/>
      </w:r>
    </w:p>
  </w:endnote>
  <w:endnote w:type="continuationSeparator" w:id="0">
    <w:p w14:paraId="13CC9D93" w14:textId="77777777" w:rsidR="00A930C9" w:rsidRDefault="00A930C9" w:rsidP="00936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64EA4E" w14:textId="77777777" w:rsidR="00A930C9" w:rsidRDefault="00A930C9" w:rsidP="009F59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293F0F" w14:textId="77777777" w:rsidR="00A930C9" w:rsidRDefault="00A930C9" w:rsidP="00936D9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B2C862" w14:textId="77777777" w:rsidR="00A930C9" w:rsidRDefault="00A930C9" w:rsidP="009F59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27654">
      <w:rPr>
        <w:rStyle w:val="PageNumber"/>
        <w:noProof/>
      </w:rPr>
      <w:t>1</w:t>
    </w:r>
    <w:r>
      <w:rPr>
        <w:rStyle w:val="PageNumber"/>
      </w:rPr>
      <w:fldChar w:fldCharType="end"/>
    </w:r>
  </w:p>
  <w:p w14:paraId="2993FF38" w14:textId="77777777" w:rsidR="00A930C9" w:rsidRDefault="00A930C9" w:rsidP="00936D9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4F5BB8" w14:textId="77777777" w:rsidR="00A930C9" w:rsidRDefault="00A930C9" w:rsidP="00936D98">
      <w:r>
        <w:separator/>
      </w:r>
    </w:p>
  </w:footnote>
  <w:footnote w:type="continuationSeparator" w:id="0">
    <w:p w14:paraId="738F20E5" w14:textId="77777777" w:rsidR="00A930C9" w:rsidRDefault="00A930C9" w:rsidP="00936D98">
      <w:r>
        <w:continuationSeparator/>
      </w:r>
    </w:p>
  </w:footnote>
</w:footnote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lifford Kapono">
    <w15:presenceInfo w15:providerId="Windows Live" w15:userId="b3f40079b0a4be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5F2"/>
    <w:rsid w:val="000A4CCA"/>
    <w:rsid w:val="000B76CE"/>
    <w:rsid w:val="00135735"/>
    <w:rsid w:val="0029447E"/>
    <w:rsid w:val="00433174"/>
    <w:rsid w:val="004C6E63"/>
    <w:rsid w:val="004F7430"/>
    <w:rsid w:val="006654CD"/>
    <w:rsid w:val="00691334"/>
    <w:rsid w:val="006A5E51"/>
    <w:rsid w:val="006D50C2"/>
    <w:rsid w:val="00833440"/>
    <w:rsid w:val="008525F2"/>
    <w:rsid w:val="00936D98"/>
    <w:rsid w:val="00974274"/>
    <w:rsid w:val="009F5991"/>
    <w:rsid w:val="00A22555"/>
    <w:rsid w:val="00A27654"/>
    <w:rsid w:val="00A930C9"/>
    <w:rsid w:val="00BD015A"/>
    <w:rsid w:val="00CE4DAB"/>
    <w:rsid w:val="00DB6994"/>
    <w:rsid w:val="00EE4B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5DB0E9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5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25F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25F2"/>
    <w:rPr>
      <w:rFonts w:ascii="Lucida Grande" w:hAnsi="Lucida Grande" w:cs="Lucida Grande"/>
      <w:sz w:val="18"/>
      <w:szCs w:val="18"/>
    </w:rPr>
  </w:style>
  <w:style w:type="paragraph" w:styleId="Footer">
    <w:name w:val="footer"/>
    <w:basedOn w:val="Normal"/>
    <w:link w:val="FooterChar"/>
    <w:uiPriority w:val="99"/>
    <w:unhideWhenUsed/>
    <w:rsid w:val="00936D98"/>
    <w:pPr>
      <w:tabs>
        <w:tab w:val="center" w:pos="4320"/>
        <w:tab w:val="right" w:pos="8640"/>
      </w:tabs>
    </w:pPr>
  </w:style>
  <w:style w:type="character" w:customStyle="1" w:styleId="FooterChar">
    <w:name w:val="Footer Char"/>
    <w:basedOn w:val="DefaultParagraphFont"/>
    <w:link w:val="Footer"/>
    <w:uiPriority w:val="99"/>
    <w:rsid w:val="00936D98"/>
  </w:style>
  <w:style w:type="character" w:styleId="PageNumber">
    <w:name w:val="page number"/>
    <w:basedOn w:val="DefaultParagraphFont"/>
    <w:uiPriority w:val="99"/>
    <w:semiHidden/>
    <w:unhideWhenUsed/>
    <w:rsid w:val="00936D98"/>
  </w:style>
  <w:style w:type="character" w:styleId="LineNumber">
    <w:name w:val="line number"/>
    <w:basedOn w:val="DefaultParagraphFont"/>
    <w:uiPriority w:val="99"/>
    <w:semiHidden/>
    <w:unhideWhenUsed/>
    <w:rsid w:val="009F5991"/>
  </w:style>
  <w:style w:type="character" w:styleId="CommentReference">
    <w:name w:val="annotation reference"/>
    <w:basedOn w:val="DefaultParagraphFont"/>
    <w:uiPriority w:val="99"/>
    <w:semiHidden/>
    <w:unhideWhenUsed/>
    <w:rsid w:val="00691334"/>
    <w:rPr>
      <w:sz w:val="18"/>
      <w:szCs w:val="18"/>
    </w:rPr>
  </w:style>
  <w:style w:type="paragraph" w:styleId="CommentText">
    <w:name w:val="annotation text"/>
    <w:basedOn w:val="Normal"/>
    <w:link w:val="CommentTextChar"/>
    <w:uiPriority w:val="99"/>
    <w:semiHidden/>
    <w:unhideWhenUsed/>
    <w:rsid w:val="00691334"/>
  </w:style>
  <w:style w:type="character" w:customStyle="1" w:styleId="CommentTextChar">
    <w:name w:val="Comment Text Char"/>
    <w:basedOn w:val="DefaultParagraphFont"/>
    <w:link w:val="CommentText"/>
    <w:uiPriority w:val="99"/>
    <w:semiHidden/>
    <w:rsid w:val="00691334"/>
  </w:style>
  <w:style w:type="paragraph" w:styleId="CommentSubject">
    <w:name w:val="annotation subject"/>
    <w:basedOn w:val="CommentText"/>
    <w:next w:val="CommentText"/>
    <w:link w:val="CommentSubjectChar"/>
    <w:uiPriority w:val="99"/>
    <w:semiHidden/>
    <w:unhideWhenUsed/>
    <w:rsid w:val="00691334"/>
    <w:rPr>
      <w:b/>
      <w:bCs/>
      <w:sz w:val="20"/>
      <w:szCs w:val="20"/>
    </w:rPr>
  </w:style>
  <w:style w:type="character" w:customStyle="1" w:styleId="CommentSubjectChar">
    <w:name w:val="Comment Subject Char"/>
    <w:basedOn w:val="CommentTextChar"/>
    <w:link w:val="CommentSubject"/>
    <w:uiPriority w:val="99"/>
    <w:semiHidden/>
    <w:rsid w:val="00691334"/>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5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25F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25F2"/>
    <w:rPr>
      <w:rFonts w:ascii="Lucida Grande" w:hAnsi="Lucida Grande" w:cs="Lucida Grande"/>
      <w:sz w:val="18"/>
      <w:szCs w:val="18"/>
    </w:rPr>
  </w:style>
  <w:style w:type="paragraph" w:styleId="Footer">
    <w:name w:val="footer"/>
    <w:basedOn w:val="Normal"/>
    <w:link w:val="FooterChar"/>
    <w:uiPriority w:val="99"/>
    <w:unhideWhenUsed/>
    <w:rsid w:val="00936D98"/>
    <w:pPr>
      <w:tabs>
        <w:tab w:val="center" w:pos="4320"/>
        <w:tab w:val="right" w:pos="8640"/>
      </w:tabs>
    </w:pPr>
  </w:style>
  <w:style w:type="character" w:customStyle="1" w:styleId="FooterChar">
    <w:name w:val="Footer Char"/>
    <w:basedOn w:val="DefaultParagraphFont"/>
    <w:link w:val="Footer"/>
    <w:uiPriority w:val="99"/>
    <w:rsid w:val="00936D98"/>
  </w:style>
  <w:style w:type="character" w:styleId="PageNumber">
    <w:name w:val="page number"/>
    <w:basedOn w:val="DefaultParagraphFont"/>
    <w:uiPriority w:val="99"/>
    <w:semiHidden/>
    <w:unhideWhenUsed/>
    <w:rsid w:val="00936D98"/>
  </w:style>
  <w:style w:type="character" w:styleId="LineNumber">
    <w:name w:val="line number"/>
    <w:basedOn w:val="DefaultParagraphFont"/>
    <w:uiPriority w:val="99"/>
    <w:semiHidden/>
    <w:unhideWhenUsed/>
    <w:rsid w:val="009F5991"/>
  </w:style>
  <w:style w:type="character" w:styleId="CommentReference">
    <w:name w:val="annotation reference"/>
    <w:basedOn w:val="DefaultParagraphFont"/>
    <w:uiPriority w:val="99"/>
    <w:semiHidden/>
    <w:unhideWhenUsed/>
    <w:rsid w:val="00691334"/>
    <w:rPr>
      <w:sz w:val="18"/>
      <w:szCs w:val="18"/>
    </w:rPr>
  </w:style>
  <w:style w:type="paragraph" w:styleId="CommentText">
    <w:name w:val="annotation text"/>
    <w:basedOn w:val="Normal"/>
    <w:link w:val="CommentTextChar"/>
    <w:uiPriority w:val="99"/>
    <w:semiHidden/>
    <w:unhideWhenUsed/>
    <w:rsid w:val="00691334"/>
  </w:style>
  <w:style w:type="character" w:customStyle="1" w:styleId="CommentTextChar">
    <w:name w:val="Comment Text Char"/>
    <w:basedOn w:val="DefaultParagraphFont"/>
    <w:link w:val="CommentText"/>
    <w:uiPriority w:val="99"/>
    <w:semiHidden/>
    <w:rsid w:val="00691334"/>
  </w:style>
  <w:style w:type="paragraph" w:styleId="CommentSubject">
    <w:name w:val="annotation subject"/>
    <w:basedOn w:val="CommentText"/>
    <w:next w:val="CommentText"/>
    <w:link w:val="CommentSubjectChar"/>
    <w:uiPriority w:val="99"/>
    <w:semiHidden/>
    <w:unhideWhenUsed/>
    <w:rsid w:val="00691334"/>
    <w:rPr>
      <w:b/>
      <w:bCs/>
      <w:sz w:val="20"/>
      <w:szCs w:val="20"/>
    </w:rPr>
  </w:style>
  <w:style w:type="character" w:customStyle="1" w:styleId="CommentSubjectChar">
    <w:name w:val="Comment Subject Char"/>
    <w:basedOn w:val="CommentTextChar"/>
    <w:link w:val="CommentSubject"/>
    <w:uiPriority w:val="99"/>
    <w:semiHidden/>
    <w:rsid w:val="0069133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2" Type="http://schemas.microsoft.com/office/2011/relationships/people" Target="people.xml"/><Relationship Id="rId13" Type="http://schemas.microsoft.com/office/2011/relationships/commentsExtended" Target="commentsExtended.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9</Pages>
  <Words>8124</Words>
  <Characters>46309</Characters>
  <Application>Microsoft Macintosh Word</Application>
  <DocSecurity>0</DocSecurity>
  <Lines>385</Lines>
  <Paragraphs>108</Paragraphs>
  <ScaleCrop>false</ScaleCrop>
  <Company>UCSD</Company>
  <LinksUpToDate>false</LinksUpToDate>
  <CharactersWithSpaces>54325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Quinn</dc:creator>
  <cp:keywords/>
  <dc:description/>
  <cp:lastModifiedBy>Robert Quinn</cp:lastModifiedBy>
  <cp:revision>16</cp:revision>
  <dcterms:created xsi:type="dcterms:W3CDTF">2018-06-30T17:23:00Z</dcterms:created>
  <dcterms:modified xsi:type="dcterms:W3CDTF">2018-07-06T20:56:00Z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2038122c-0133-30a6-bcd1-1dbfa15fac7c</vt:lpwstr>
  </property>
  <property fmtid="{D5CDD505-2E9C-101B-9397-08002B2CF9AE}" pid="4" name="Mendeley Citation Style_1">
    <vt:lpwstr>http://www.zotero.org/styles/nature</vt:lpwstr>
  </property>
  <property fmtid="{D5CDD505-2E9C-101B-9397-08002B2CF9AE}" pid="5" name="Mendeley Recent Style Id 0_1">
    <vt:lpwstr>http://www.zotero.org/styles/harvard1</vt:lpwstr>
  </property>
  <property fmtid="{D5CDD505-2E9C-101B-9397-08002B2CF9AE}" pid="6" name="Mendeley Recent Style Name 0_1">
    <vt:lpwstr>Harvard Reference format 1 (author-date)</vt:lpwstr>
  </property>
  <property fmtid="{D5CDD505-2E9C-101B-9397-08002B2CF9AE}" pid="7" name="Mendeley Recent Style Id 1_1">
    <vt:lpwstr>http://www.zotero.org/styles/ieee</vt:lpwstr>
  </property>
  <property fmtid="{D5CDD505-2E9C-101B-9397-08002B2CF9AE}" pid="8" name="Mendeley Recent Style Name 1_1">
    <vt:lpwstr>IEEE</vt:lpwstr>
  </property>
  <property fmtid="{D5CDD505-2E9C-101B-9397-08002B2CF9AE}" pid="9" name="Mendeley Recent Style Id 2_1">
    <vt:lpwstr>http://www.zotero.org/styles/modern-humanities-research-association</vt:lpwstr>
  </property>
  <property fmtid="{D5CDD505-2E9C-101B-9397-08002B2CF9AE}" pid="10" name="Mendeley Recent Style Name 2_1">
    <vt:lpwstr>Modern Humanities Research Association 3rd edition (note with bibliography)</vt:lpwstr>
  </property>
  <property fmtid="{D5CDD505-2E9C-101B-9397-08002B2CF9AE}" pid="11" name="Mendeley Recent Style Id 3_1">
    <vt:lpwstr>http://www.zotero.org/styles/modern-language-association</vt:lpwstr>
  </property>
  <property fmtid="{D5CDD505-2E9C-101B-9397-08002B2CF9AE}" pid="12" name="Mendeley Recent Style Name 3_1">
    <vt:lpwstr>Modern Language Association 7th edition</vt:lpwstr>
  </property>
  <property fmtid="{D5CDD505-2E9C-101B-9397-08002B2CF9AE}" pid="13" name="Mendeley Recent Style Id 4_1">
    <vt:lpwstr>http://www.zotero.org/styles/nature</vt:lpwstr>
  </property>
  <property fmtid="{D5CDD505-2E9C-101B-9397-08002B2CF9AE}" pid="14" name="Mendeley Recent Style Name 4_1">
    <vt:lpwstr>Nature</vt:lpwstr>
  </property>
  <property fmtid="{D5CDD505-2E9C-101B-9397-08002B2CF9AE}" pid="15" name="Mendeley Recent Style Id 5_1">
    <vt:lpwstr>http://www.zotero.org/styles/peerj</vt:lpwstr>
  </property>
  <property fmtid="{D5CDD505-2E9C-101B-9397-08002B2CF9AE}" pid="16" name="Mendeley Recent Style Name 5_1">
    <vt:lpwstr>PeerJ</vt:lpwstr>
  </property>
  <property fmtid="{D5CDD505-2E9C-101B-9397-08002B2CF9AE}" pid="17" name="Mendeley Recent Style Id 6_1">
    <vt:lpwstr>http://www.zotero.org/styles/pnas</vt:lpwstr>
  </property>
  <property fmtid="{D5CDD505-2E9C-101B-9397-08002B2CF9AE}" pid="18" name="Mendeley Recent Style Name 6_1">
    <vt:lpwstr>Proceedings of the National Academy of Sciences of the United States of America</vt:lpwstr>
  </property>
  <property fmtid="{D5CDD505-2E9C-101B-9397-08002B2CF9AE}" pid="19" name="Mendeley Recent Style Id 7_1">
    <vt:lpwstr>http://www.zotero.org/styles/science</vt:lpwstr>
  </property>
  <property fmtid="{D5CDD505-2E9C-101B-9397-08002B2CF9AE}" pid="20" name="Mendeley Recent Style Name 7_1">
    <vt:lpwstr>Science</vt:lpwstr>
  </property>
  <property fmtid="{D5CDD505-2E9C-101B-9397-08002B2CF9AE}" pid="21" name="Mendeley Recent Style Id 8_1">
    <vt:lpwstr>http://www.zotero.org/styles/the-isme-journal</vt:lpwstr>
  </property>
  <property fmtid="{D5CDD505-2E9C-101B-9397-08002B2CF9AE}" pid="22" name="Mendeley Recent Style Name 8_1">
    <vt:lpwstr>The ISME Journal</vt:lpwstr>
  </property>
  <property fmtid="{D5CDD505-2E9C-101B-9397-08002B2CF9AE}" pid="23" name="Mendeley Recent Style Id 9_1">
    <vt:lpwstr>http://www.zotero.org/styles/trends-in-pharmacological-sciences</vt:lpwstr>
  </property>
  <property fmtid="{D5CDD505-2E9C-101B-9397-08002B2CF9AE}" pid="24" name="Mendeley Recent Style Name 9_1">
    <vt:lpwstr>Trends in Pharmacological Sciences</vt:lpwstr>
  </property>
</Properties>
</file>